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56" w:rsidRPr="00FA0D2A" w:rsidRDefault="002E6056" w:rsidP="002E6056">
      <w:pPr>
        <w:spacing w:before="120" w:after="0" w:line="240" w:lineRule="auto"/>
        <w:jc w:val="center"/>
        <w:rPr>
          <w:color w:val="FF0000"/>
          <w:sz w:val="28"/>
          <w:szCs w:val="28"/>
        </w:rPr>
      </w:pPr>
      <w:r w:rsidRPr="00FA0D2A">
        <w:rPr>
          <w:rFonts w:cs="Times New Roman"/>
          <w:color w:val="FF0000"/>
          <w:sz w:val="28"/>
          <w:szCs w:val="28"/>
          <w:rtl/>
        </w:rPr>
        <w:t>بِسْمِ اللّٰهِ الرَّحْمٰنِ الرَّحِيمِ</w:t>
      </w:r>
    </w:p>
    <w:p w:rsidR="002E6056" w:rsidRPr="00FA0D2A" w:rsidRDefault="002E6056" w:rsidP="002E6056">
      <w:pPr>
        <w:spacing w:before="120" w:after="0" w:line="240" w:lineRule="auto"/>
        <w:jc w:val="center"/>
        <w:rPr>
          <w:color w:val="FF0000"/>
          <w:sz w:val="28"/>
          <w:szCs w:val="28"/>
        </w:rPr>
      </w:pPr>
      <w:r w:rsidRPr="00FA0D2A">
        <w:rPr>
          <w:rFonts w:cs="Times New Roman"/>
          <w:color w:val="FF0000"/>
          <w:sz w:val="28"/>
          <w:szCs w:val="28"/>
          <w:rtl/>
        </w:rPr>
        <w:t>وَ بِهِ نَسْتَعِينُ</w:t>
      </w:r>
    </w:p>
    <w:p w:rsidR="002E6056" w:rsidRPr="00FA0D2A" w:rsidRDefault="002E6056" w:rsidP="002E6056">
      <w:pPr>
        <w:spacing w:before="120" w:after="0" w:line="240" w:lineRule="auto"/>
        <w:jc w:val="center"/>
        <w:rPr>
          <w:color w:val="0000B0"/>
          <w:sz w:val="28"/>
          <w:szCs w:val="28"/>
        </w:rPr>
      </w:pPr>
      <w:r w:rsidRPr="002E6056">
        <w:rPr>
          <w:color w:val="0000B0"/>
          <w:sz w:val="28"/>
          <w:szCs w:val="28"/>
        </w:rPr>
        <w:t xml:space="preserve">YİRMİDÖRDÜNCÜ </w:t>
      </w:r>
      <w:r w:rsidRPr="00FA0D2A">
        <w:rPr>
          <w:color w:val="0000B0"/>
          <w:sz w:val="28"/>
          <w:szCs w:val="28"/>
        </w:rPr>
        <w:t>LEM’A’NIN TAHŞİYESİ</w:t>
      </w:r>
    </w:p>
    <w:p w:rsidR="002E6056" w:rsidRPr="002E6056" w:rsidRDefault="002E6056" w:rsidP="002E6056">
      <w:pPr>
        <w:spacing w:before="120" w:after="0" w:line="240" w:lineRule="auto"/>
        <w:jc w:val="center"/>
        <w:rPr>
          <w:b/>
          <w:bCs/>
          <w:sz w:val="24"/>
          <w:szCs w:val="24"/>
        </w:rPr>
      </w:pPr>
      <w:r w:rsidRPr="002E6056">
        <w:rPr>
          <w:b/>
          <w:bCs/>
          <w:sz w:val="24"/>
          <w:szCs w:val="24"/>
        </w:rPr>
        <w:t>Yirmidördüncü Lem'a</w:t>
      </w:r>
    </w:p>
    <w:p w:rsidR="002E6056" w:rsidRPr="002E6056" w:rsidRDefault="002E6056" w:rsidP="002E6056">
      <w:pPr>
        <w:spacing w:before="120" w:after="0" w:line="240" w:lineRule="auto"/>
        <w:jc w:val="center"/>
        <w:rPr>
          <w:b/>
          <w:bCs/>
          <w:sz w:val="24"/>
          <w:szCs w:val="24"/>
        </w:rPr>
      </w:pPr>
      <w:r w:rsidRPr="002E6056">
        <w:rPr>
          <w:b/>
          <w:bCs/>
          <w:sz w:val="24"/>
          <w:szCs w:val="24"/>
        </w:rPr>
        <w:t>Tesettür hakkında</w:t>
      </w:r>
      <w:r w:rsidR="00D0605F">
        <w:rPr>
          <w:rStyle w:val="FootnoteReference"/>
          <w:b/>
          <w:bCs/>
          <w:sz w:val="24"/>
          <w:szCs w:val="24"/>
        </w:rPr>
        <w:footnoteReference w:id="2"/>
      </w:r>
    </w:p>
    <w:p w:rsidR="002E6056" w:rsidRPr="002E6056" w:rsidRDefault="002E6056" w:rsidP="002E6056">
      <w:pPr>
        <w:spacing w:before="120" w:after="0" w:line="240" w:lineRule="auto"/>
        <w:jc w:val="center"/>
        <w:rPr>
          <w:sz w:val="24"/>
          <w:szCs w:val="24"/>
        </w:rPr>
      </w:pPr>
      <w:r w:rsidRPr="002E6056">
        <w:rPr>
          <w:sz w:val="24"/>
          <w:szCs w:val="24"/>
        </w:rPr>
        <w:t>(Onbeşinci Nota'nın İkinci ve Üçüncü Mes'eleleri iken, ehemmiyetine binaen Yirmidördüncü Lem'a olmuştur.)</w:t>
      </w:r>
    </w:p>
    <w:p w:rsidR="002E6056" w:rsidRPr="002E6056" w:rsidRDefault="002E6056" w:rsidP="002E6056">
      <w:pPr>
        <w:spacing w:before="120" w:after="0" w:line="240" w:lineRule="auto"/>
        <w:jc w:val="center"/>
        <w:rPr>
          <w:color w:val="FF0000"/>
          <w:sz w:val="28"/>
          <w:szCs w:val="28"/>
        </w:rPr>
      </w:pPr>
      <w:r w:rsidRPr="002E6056">
        <w:rPr>
          <w:rFonts w:cs="Times New Roman"/>
          <w:color w:val="FF0000"/>
          <w:sz w:val="28"/>
          <w:szCs w:val="28"/>
          <w:rtl/>
        </w:rPr>
        <w:t>بِسْمِ اللّٰهِ الرَّحْمٰنِ الرَّحِيمِ</w:t>
      </w:r>
    </w:p>
    <w:p w:rsidR="002E6056" w:rsidRPr="002E6056" w:rsidRDefault="002E6056" w:rsidP="002E6056">
      <w:pPr>
        <w:spacing w:before="120" w:after="0" w:line="240" w:lineRule="auto"/>
        <w:jc w:val="center"/>
        <w:rPr>
          <w:color w:val="FF0000"/>
          <w:sz w:val="28"/>
          <w:szCs w:val="28"/>
        </w:rPr>
      </w:pPr>
      <w:r w:rsidRPr="002E6056">
        <w:rPr>
          <w:rFonts w:cs="Times New Roman"/>
          <w:color w:val="FF0000"/>
          <w:sz w:val="28"/>
          <w:szCs w:val="28"/>
          <w:rtl/>
        </w:rPr>
        <w:t>يَا اَيُّهَا النَّبِىُّ قُلْ ِلاَزْوَاجِكَ وَبَنَاتِكَ وَنِسَاءِ الْمُؤْمِنِينَ يُدْنِينَ عَلَيْهِنَّ مِنْ جَلاَبِيبِهِنَّ</w:t>
      </w:r>
      <w:r>
        <w:rPr>
          <w:rStyle w:val="FootnoteReference"/>
          <w:rFonts w:cs="Times New Roman"/>
          <w:color w:val="FF0000"/>
          <w:sz w:val="28"/>
          <w:szCs w:val="28"/>
          <w:rtl/>
        </w:rPr>
        <w:footnoteReference w:id="3"/>
      </w:r>
    </w:p>
    <w:p w:rsidR="002E6056" w:rsidRPr="002E6056" w:rsidRDefault="002E6056" w:rsidP="00D0605F">
      <w:pPr>
        <w:spacing w:before="120" w:after="0" w:line="240" w:lineRule="auto"/>
        <w:jc w:val="both"/>
        <w:rPr>
          <w:sz w:val="24"/>
          <w:szCs w:val="24"/>
        </w:rPr>
      </w:pPr>
      <w:r w:rsidRPr="002E6056">
        <w:rPr>
          <w:sz w:val="24"/>
          <w:szCs w:val="24"/>
        </w:rPr>
        <w:t xml:space="preserve">ilâ âhir... âyeti, tesettürü emrediyor. Medeniyet-i sefihe ise, Kur'anın bu hükmüne karşı muhalif gidiyor. Tesettürü, fıtrî görmüyor, "bir esarettir" diyor. {(*): Mahkemeye karşı ve mahkemeyi susturan lâyiha-i Temyiz'in müdafaatından bir parça: "Ben de Adliyenin mahkemesine derim ki: Bin üçyüz elli senede ve her asırda üçyüz elli milyon insanların hayat-ı içtimaiyesinde en </w:t>
      </w:r>
      <w:r w:rsidRPr="00D0605F">
        <w:rPr>
          <w:b/>
          <w:bCs/>
          <w:sz w:val="24"/>
          <w:szCs w:val="24"/>
        </w:rPr>
        <w:t>kudsî</w:t>
      </w:r>
      <w:r w:rsidRPr="002E6056">
        <w:rPr>
          <w:sz w:val="24"/>
          <w:szCs w:val="24"/>
        </w:rPr>
        <w:t xml:space="preserve"> ve </w:t>
      </w:r>
      <w:r w:rsidRPr="00D0605F">
        <w:rPr>
          <w:b/>
          <w:bCs/>
          <w:sz w:val="24"/>
          <w:szCs w:val="24"/>
        </w:rPr>
        <w:t>hakikî</w:t>
      </w:r>
      <w:r w:rsidRPr="002E6056">
        <w:rPr>
          <w:sz w:val="24"/>
          <w:szCs w:val="24"/>
        </w:rPr>
        <w:t xml:space="preserve"> ve </w:t>
      </w:r>
      <w:r w:rsidRPr="00D0605F">
        <w:rPr>
          <w:b/>
          <w:bCs/>
          <w:sz w:val="24"/>
          <w:szCs w:val="24"/>
        </w:rPr>
        <w:t>hakikatlı</w:t>
      </w:r>
      <w:r w:rsidRPr="002E6056">
        <w:rPr>
          <w:sz w:val="24"/>
          <w:szCs w:val="24"/>
        </w:rPr>
        <w:t xml:space="preserve"> bir </w:t>
      </w:r>
      <w:r w:rsidRPr="00D0605F">
        <w:rPr>
          <w:b/>
          <w:bCs/>
          <w:sz w:val="24"/>
          <w:szCs w:val="24"/>
        </w:rPr>
        <w:t>düstur-u İlahîyi</w:t>
      </w:r>
      <w:r w:rsidRPr="002E6056">
        <w:rPr>
          <w:sz w:val="24"/>
          <w:szCs w:val="24"/>
        </w:rPr>
        <w:t xml:space="preserve">, üçyüz elli bin tefsirin tasdiklerine ve ittifaklarına istinaden ve bin üçyüz elli sene zarfında geçmiş ecdadımızın itikadlarına iktidaen </w:t>
      </w:r>
      <w:r w:rsidRPr="00D0605F">
        <w:rPr>
          <w:b/>
          <w:bCs/>
          <w:sz w:val="24"/>
          <w:szCs w:val="24"/>
        </w:rPr>
        <w:t>tefsir eden bir adamı</w:t>
      </w:r>
      <w:r w:rsidRPr="002E6056">
        <w:rPr>
          <w:sz w:val="24"/>
          <w:szCs w:val="24"/>
        </w:rPr>
        <w:t xml:space="preserve"> mahkûm eden haksız bir kararı, elbette rûy-i zeminde adalet varsa, o kararı red ve bu hükmü nakzedecektir!.."}</w:t>
      </w:r>
      <w:r w:rsidR="00D0605F">
        <w:rPr>
          <w:rStyle w:val="FootnoteReference"/>
          <w:sz w:val="24"/>
          <w:szCs w:val="24"/>
        </w:rPr>
        <w:footnoteReference w:id="4"/>
      </w:r>
    </w:p>
    <w:p w:rsidR="002E6056" w:rsidRPr="002E6056" w:rsidRDefault="002E6056" w:rsidP="002E6056">
      <w:pPr>
        <w:spacing w:before="120" w:after="0" w:line="240" w:lineRule="auto"/>
        <w:jc w:val="both"/>
        <w:rPr>
          <w:sz w:val="24"/>
          <w:szCs w:val="24"/>
        </w:rPr>
      </w:pPr>
      <w:r w:rsidRPr="002E6056">
        <w:rPr>
          <w:b/>
          <w:bCs/>
          <w:sz w:val="24"/>
          <w:szCs w:val="24"/>
        </w:rPr>
        <w:lastRenderedPageBreak/>
        <w:t>Elcevab:</w:t>
      </w:r>
      <w:r w:rsidRPr="002E6056">
        <w:rPr>
          <w:sz w:val="24"/>
          <w:szCs w:val="24"/>
        </w:rPr>
        <w:t xml:space="preserve"> Kur'an-ı Hakîm'in bu hükmü tam fıtrî olduğuna ve muhalifi gayr-ı fıtrî olduğuna delalet eden çok hikmetlerinden, yalnız "dört hikmet"ini beyan ederiz.</w:t>
      </w:r>
    </w:p>
    <w:p w:rsidR="002E6056" w:rsidRPr="002E6056" w:rsidRDefault="002E6056" w:rsidP="002E6056">
      <w:pPr>
        <w:spacing w:before="120" w:after="0" w:line="240" w:lineRule="auto"/>
        <w:jc w:val="both"/>
        <w:rPr>
          <w:sz w:val="24"/>
          <w:szCs w:val="24"/>
        </w:rPr>
      </w:pPr>
      <w:r w:rsidRPr="002E6056">
        <w:rPr>
          <w:b/>
          <w:bCs/>
          <w:sz w:val="24"/>
          <w:szCs w:val="24"/>
        </w:rPr>
        <w:t>Birinci Hikmet:</w:t>
      </w:r>
      <w:r w:rsidRPr="002E6056">
        <w:rPr>
          <w:sz w:val="24"/>
          <w:szCs w:val="24"/>
        </w:rPr>
        <w:t xml:space="preserve"> Tesettür, kadınlar için fıtrîdir ve fıtratları iktiza ediyor. Çünki kadınlar hilkaten zaîf ve nazik olduklarından, kendilerini</w:t>
      </w:r>
      <w:r>
        <w:rPr>
          <w:sz w:val="24"/>
          <w:szCs w:val="24"/>
        </w:rPr>
        <w:t xml:space="preserve"> </w:t>
      </w:r>
      <w:r w:rsidRPr="002E6056">
        <w:rPr>
          <w:sz w:val="24"/>
          <w:szCs w:val="24"/>
        </w:rPr>
        <w:t>ve hayatından ziyade sevdiği yavrularını himaye edecek bir erkeğin himaye ve yardımına muhtaç bulunduğundan, kendini sevdirmek ve nefret ettirmemek ve istiskale maruz kalmamak için, fıtrî bir meyli var.</w:t>
      </w:r>
      <w:r w:rsidR="00B975B4">
        <w:rPr>
          <w:rStyle w:val="FootnoteReference"/>
          <w:sz w:val="24"/>
          <w:szCs w:val="24"/>
        </w:rPr>
        <w:footnoteReference w:id="5"/>
      </w:r>
      <w:r w:rsidRPr="002E6056">
        <w:rPr>
          <w:sz w:val="24"/>
          <w:szCs w:val="24"/>
        </w:rPr>
        <w:t xml:space="preserve"> Hem kadınların on adedden altı-yedisi ya ihtiyardır, ya çirkindir ki; ihtiyarlığını ve çirkinliğini herkese göstermek istemezler. Ya kıskançtır; kendinden daha güzellere nisbeten çirkin düşmemek veya tecavüzden ve ittihamdan korkar, taarruza maruz kalmamak ve kocası nazarında hıyanetle müttehem olmamak için, fıtraten tesettür isterler. Hattâ dikkat edilse, en ziyade kendini saklayan ihtiyarlardır. Ve on adedden ancak iki-üç tanesi bulunabilir ki; hem genç olsun, hem güzel olsun, hem kendini göstermekten sıkılmasın. Malûmdur ki; insan sevmediği ve istiskal ettiği adamların nazarından sıkılır, müteessir olur. Elbette açık-saçıklık kıyafetine giren güzel bir kadın, bakmasına hoşlandığı nâmahrem erkeklerden onda iki üçü varsa, yedi sekizinden istiskal eder.</w:t>
      </w:r>
      <w:r w:rsidR="009C08A8">
        <w:rPr>
          <w:rStyle w:val="FootnoteReference"/>
          <w:sz w:val="24"/>
          <w:szCs w:val="24"/>
        </w:rPr>
        <w:footnoteReference w:id="6"/>
      </w:r>
      <w:r w:rsidRPr="002E6056">
        <w:rPr>
          <w:sz w:val="24"/>
          <w:szCs w:val="24"/>
        </w:rPr>
        <w:t xml:space="preserve"> Hem tefahhuş ve tefessüh etmeyen bir güzel kadın, nazik ve seri-üt teessür olduğundan, maddeten tesiri tecrübe edilen belki semlendiren pis nazarlardan elbette sıkılır. Hattâ işitiyoruz; açık-saçıklık yeri olan Avrupa'da çok kadınlar, bu dikkat-i nazardan sıkılarak, "Bu alçaklar bizi göz hapsine alıp sıkıyorlar" diye polislere şekva ediyorlar.</w:t>
      </w:r>
      <w:r w:rsidR="00622ACF">
        <w:rPr>
          <w:rStyle w:val="FootnoteReference"/>
          <w:sz w:val="24"/>
          <w:szCs w:val="24"/>
        </w:rPr>
        <w:footnoteReference w:id="7"/>
      </w:r>
      <w:r w:rsidRPr="002E6056">
        <w:rPr>
          <w:sz w:val="24"/>
          <w:szCs w:val="24"/>
        </w:rPr>
        <w:t xml:space="preserve"> Demek medeniyetin ref'-i tesettürü, hilaf-ı fıtrattır. Kur'an'ın tesettür emri fıtrî olmakla beraber, o maden-i şefkat ve kıymetdar birer refika-i ebediye olabilen kadınları, tesettür ile sukuttan, zilletten ve manevî esaretten ve sefaletten kurtarıyor.</w:t>
      </w:r>
    </w:p>
    <w:p w:rsidR="002E6056" w:rsidRPr="002E6056" w:rsidRDefault="002E6056" w:rsidP="002E6056">
      <w:pPr>
        <w:spacing w:before="120" w:after="0" w:line="240" w:lineRule="auto"/>
        <w:jc w:val="both"/>
        <w:rPr>
          <w:sz w:val="24"/>
          <w:szCs w:val="24"/>
        </w:rPr>
      </w:pPr>
      <w:r w:rsidRPr="002E6056">
        <w:rPr>
          <w:sz w:val="24"/>
          <w:szCs w:val="24"/>
        </w:rPr>
        <w:t xml:space="preserve">Hem kadınlarda, ecnebi erkeklere karşı fıtraten korkaklık, tahavvüf var. Tahavvüf ise, fıtraten tesettürü iktiza ediyor. Çünki sekiz dokuz dakika bir zevki cidden acılaştıracak sekiz dokuz ay ağır bir veled yükünü zahmet ile çekmekle beraber, hamisiz bir veledin terbiyesiyle sekiz </w:t>
      </w:r>
      <w:r w:rsidRPr="002E6056">
        <w:rPr>
          <w:sz w:val="24"/>
          <w:szCs w:val="24"/>
        </w:rPr>
        <w:lastRenderedPageBreak/>
        <w:t>dokuz sene, o sekiz dokuz dakika gayr-ı meşru zevkin belasını çekmek ihtimali var. Ve kesretle vaki olduğundan, cidden şiddetle nâmahremlerden fıtratı korkar ve cibilliyeti sakınmak ister. Ve tesettür ile nâmahremin iştihasını açmamak ve tecavüzüne meydan vermemek, zaîf hilkatı emreder ve kuvvetli ihtar eder. Ve bir siperi ve kal'ası çarşafı olduğunu gösteriyor. Mesmuatıma göre: Merkez ve payitaht-ı hükûmette, çarşı içinde, gündüzde, ahalinin gözleri önünde, gayet âdi bir kundura boyacısı, dünyaca rütbeten büyük bir adamın açık bacaklı karısına bilfiil sarkıntılık etmesi, tesettür aleyhinde olanların hayâsız yüzlerine bir şamar vuruyor!..</w:t>
      </w:r>
    </w:p>
    <w:p w:rsidR="00F003DA" w:rsidRPr="00F003DA" w:rsidRDefault="002E6056" w:rsidP="00F003DA">
      <w:pPr>
        <w:spacing w:before="120" w:after="0" w:line="240" w:lineRule="auto"/>
        <w:jc w:val="both"/>
        <w:rPr>
          <w:sz w:val="24"/>
          <w:szCs w:val="24"/>
        </w:rPr>
      </w:pPr>
      <w:r w:rsidRPr="002E6056">
        <w:rPr>
          <w:b/>
          <w:bCs/>
          <w:sz w:val="24"/>
          <w:szCs w:val="24"/>
        </w:rPr>
        <w:t>İkinci Hikmet:</w:t>
      </w:r>
      <w:r w:rsidRPr="002E6056">
        <w:rPr>
          <w:sz w:val="24"/>
          <w:szCs w:val="24"/>
        </w:rPr>
        <w:t xml:space="preserve"> Kadın ve erkek ortasında gayet esaslı ve şiddetli münasebet, muhabbet ve alâka; yalnız dünyevî hayatın ihtiyacından ileri gelmiyor.</w:t>
      </w:r>
      <w:r w:rsidR="009C08A8">
        <w:rPr>
          <w:rStyle w:val="FootnoteReference"/>
          <w:sz w:val="24"/>
          <w:szCs w:val="24"/>
        </w:rPr>
        <w:footnoteReference w:id="8"/>
      </w:r>
      <w:r w:rsidRPr="002E6056">
        <w:rPr>
          <w:sz w:val="24"/>
          <w:szCs w:val="24"/>
        </w:rPr>
        <w:t xml:space="preserve"> Evet bir kadın, kocasına yalnız hayat-ı dünyeviyeye mahsus</w:t>
      </w:r>
      <w:r w:rsidR="00F003DA">
        <w:rPr>
          <w:sz w:val="24"/>
          <w:szCs w:val="24"/>
        </w:rPr>
        <w:t xml:space="preserve"> </w:t>
      </w:r>
      <w:r w:rsidR="00F003DA" w:rsidRPr="00F003DA">
        <w:rPr>
          <w:sz w:val="24"/>
          <w:szCs w:val="24"/>
        </w:rPr>
        <w:t xml:space="preserve">bir refika-i hayat değildir. Belki hayat-ı ebediyede dahi bir refika-i hayattır. Madem hayat-ı ebediyede dahi kocasına refika-i hayattır; elbette ebedî arkadaşı ve dostu olan </w:t>
      </w:r>
      <w:r w:rsidR="00F003DA" w:rsidRPr="00F003DA">
        <w:rPr>
          <w:b/>
          <w:bCs/>
          <w:sz w:val="24"/>
          <w:szCs w:val="24"/>
        </w:rPr>
        <w:t>kocasının nazarından gayrı başkasının nazarını kendi mehasinine celbetmemek</w:t>
      </w:r>
      <w:r w:rsidR="00F003DA" w:rsidRPr="00F003DA">
        <w:rPr>
          <w:sz w:val="24"/>
          <w:szCs w:val="24"/>
        </w:rPr>
        <w:t xml:space="preserve"> ve onu darıltmamak ve kıskandırmamak lâzım gelir.</w:t>
      </w:r>
      <w:r w:rsidR="00F003DA">
        <w:rPr>
          <w:rStyle w:val="FootnoteReference"/>
          <w:sz w:val="24"/>
          <w:szCs w:val="24"/>
        </w:rPr>
        <w:footnoteReference w:id="9"/>
      </w:r>
      <w:r w:rsidR="00F003DA" w:rsidRPr="00F003DA">
        <w:rPr>
          <w:sz w:val="24"/>
          <w:szCs w:val="24"/>
        </w:rPr>
        <w:t xml:space="preserve"> Madem mü'min olan kocası, sırr-ı imana binaen onun ile alâkası hayat-ı dünyeviyeye münhasır ve yalnız hayvanî ve güzellik vaktine mahsus muvakkat bir muhabbet değil; belki hayat-ı ebediyede dahi bir refika-i hayat noktasında esaslı ve ciddî bir muhabbetle, bir hürmetle alâkadardır.</w:t>
      </w:r>
      <w:r w:rsidR="00801A8F">
        <w:rPr>
          <w:rStyle w:val="FootnoteReference"/>
          <w:sz w:val="24"/>
          <w:szCs w:val="24"/>
        </w:rPr>
        <w:footnoteReference w:id="10"/>
      </w:r>
      <w:r w:rsidR="00F003DA" w:rsidRPr="00F003DA">
        <w:rPr>
          <w:sz w:val="24"/>
          <w:szCs w:val="24"/>
        </w:rPr>
        <w:t xml:space="preserve"> Hem </w:t>
      </w:r>
      <w:r w:rsidR="00F003DA" w:rsidRPr="00F003DA">
        <w:rPr>
          <w:sz w:val="24"/>
          <w:szCs w:val="24"/>
        </w:rPr>
        <w:lastRenderedPageBreak/>
        <w:t>yalnız gençliğinde ve güzellik zamanında değil, belki ihtiyarlık ve çirkinlik vaktinde dahi o ciddî hürmet ve muhabbeti taşıyor. Elbette ona mukabil, o da kendi mehasinini onun nazarına tahsis ve muhabbetini ona hasretmesi mukteza-yı insaniyettir. Yoksa pek az kazanır, fakat pek çok kaybeder.</w:t>
      </w:r>
    </w:p>
    <w:p w:rsidR="00F003DA" w:rsidRPr="00F003DA" w:rsidRDefault="00F003DA" w:rsidP="00F003DA">
      <w:pPr>
        <w:spacing w:before="120" w:after="0" w:line="240" w:lineRule="auto"/>
        <w:jc w:val="both"/>
        <w:rPr>
          <w:sz w:val="24"/>
          <w:szCs w:val="24"/>
        </w:rPr>
      </w:pPr>
      <w:r w:rsidRPr="00F003DA">
        <w:rPr>
          <w:sz w:val="24"/>
          <w:szCs w:val="24"/>
        </w:rPr>
        <w:t>Şer'an koca, karıya küfüv olmalı, yani birbirine münasib olmalı. Bu küfüv ve denk olmak, en mühimmi diyanet noktasındadır. Ne mutlu o kocaya ki; kadınının diyanetine bakıp taklid eder, refikasını hayat-ı ebediyede kaybetmemek için mütedeyyin olur.</w:t>
      </w:r>
    </w:p>
    <w:p w:rsidR="00F003DA" w:rsidRPr="00F003DA" w:rsidRDefault="00F003DA" w:rsidP="00F003DA">
      <w:pPr>
        <w:spacing w:before="120" w:after="0" w:line="240" w:lineRule="auto"/>
        <w:jc w:val="both"/>
        <w:rPr>
          <w:sz w:val="24"/>
          <w:szCs w:val="24"/>
        </w:rPr>
      </w:pPr>
      <w:r w:rsidRPr="00F003DA">
        <w:rPr>
          <w:sz w:val="24"/>
          <w:szCs w:val="24"/>
        </w:rPr>
        <w:t>Bahtiyardır o kadın ki; kocasının diyanetine bakıp "ebedî arkadaşımı kaybetmeyeyim" diye takvaya girer.</w:t>
      </w:r>
    </w:p>
    <w:p w:rsidR="00F003DA" w:rsidRPr="00F003DA" w:rsidRDefault="00F003DA" w:rsidP="00F003DA">
      <w:pPr>
        <w:spacing w:before="120" w:after="0" w:line="240" w:lineRule="auto"/>
        <w:jc w:val="both"/>
        <w:rPr>
          <w:sz w:val="24"/>
          <w:szCs w:val="24"/>
        </w:rPr>
      </w:pPr>
      <w:r w:rsidRPr="00F003DA">
        <w:rPr>
          <w:sz w:val="24"/>
          <w:szCs w:val="24"/>
        </w:rPr>
        <w:t>Veyl o erkeğe ki; sâliha kadınını ebedî kaybettirecek olan sefahete girer. Ne bedbahttır o kadın ki; müttaki kocasını taklid etmez, o mübarek ebedî arkadaşını kaybeder.</w:t>
      </w:r>
    </w:p>
    <w:p w:rsidR="00F003DA" w:rsidRPr="00F003DA" w:rsidRDefault="00F003DA" w:rsidP="00F003DA">
      <w:pPr>
        <w:spacing w:before="120" w:after="0" w:line="240" w:lineRule="auto"/>
        <w:jc w:val="both"/>
        <w:rPr>
          <w:sz w:val="24"/>
          <w:szCs w:val="24"/>
        </w:rPr>
      </w:pPr>
      <w:r w:rsidRPr="00F003DA">
        <w:rPr>
          <w:sz w:val="24"/>
          <w:szCs w:val="24"/>
        </w:rPr>
        <w:t>Binler veyl o iki bedbaht zevc ve zevceye ki; birbirinin fıskını ve sefahetini taklid ediyorlar. Birbirine ateşe atılmasında yardım ediyorlar!..</w:t>
      </w:r>
    </w:p>
    <w:p w:rsidR="00F003DA" w:rsidRPr="00F003DA" w:rsidRDefault="00F003DA" w:rsidP="00F003DA">
      <w:pPr>
        <w:spacing w:before="120" w:after="0" w:line="240" w:lineRule="auto"/>
        <w:jc w:val="both"/>
        <w:rPr>
          <w:sz w:val="24"/>
          <w:szCs w:val="24"/>
        </w:rPr>
      </w:pPr>
      <w:r w:rsidRPr="00F003DA">
        <w:rPr>
          <w:b/>
          <w:bCs/>
          <w:sz w:val="24"/>
          <w:szCs w:val="24"/>
        </w:rPr>
        <w:t>Üçüncü Hikmet:</w:t>
      </w:r>
      <w:r w:rsidRPr="00F003DA">
        <w:rPr>
          <w:sz w:val="24"/>
          <w:szCs w:val="24"/>
        </w:rPr>
        <w:t xml:space="preserve"> Bir ailenin saadet-i hayatiyesi; koca ve karı mabeyninde bir emniyet-i mütekabile ve samimî bir hürmet ve muhabbetle devam eder. Tesettürsüzlük ve açık-saçıklık, o emniyeti bozar, o mütekabil hürmet ve muhabbeti de kırar. Çünki açık-saçıklık kılığına giren on kadından ancak bir tanesi bulunur ki, kocasından daha güzeli görmediğinden, kendini ecnebiye sevdirmeye çalışmaz. Dokuzu, kocasından daha iyisini görür. Ve yirmi adamdan ancak bir tanesi, karısından daha güzelini görmüyor. O vakit o samimî muhabbet ve hürmet-i mütekabile gitmekle beraber, gayet çirkin ve gayet alçakça bir his uyandırmaya sebebiyet verebilir. Şöyle ki:</w:t>
      </w:r>
    </w:p>
    <w:p w:rsidR="00F003DA" w:rsidRDefault="00F003DA" w:rsidP="00F003DA">
      <w:pPr>
        <w:spacing w:before="120" w:after="0" w:line="240" w:lineRule="auto"/>
        <w:jc w:val="both"/>
        <w:rPr>
          <w:sz w:val="24"/>
          <w:szCs w:val="24"/>
        </w:rPr>
      </w:pPr>
      <w:r w:rsidRPr="00F003DA">
        <w:rPr>
          <w:sz w:val="24"/>
          <w:szCs w:val="24"/>
        </w:rPr>
        <w:t>İnsan, hemşire misillü mahremlerine karşı fıtraten şehevanî his taşıyamıyor. Çünki mahremlerin sîmaları, karabet ve mahremiyet cihetindeki şefkat ve muhabbet-i meşruayı ihsas ettiği cihetle; nefsî, şehevanî temayülatı kırar. Fakat bacaklar gibi şer'an mahremlere de göstermesi caiz olmayan yerlerini açık-saçık bırakmak, süflî nefislere göre gayet çirkin bir hissin uyanmasına sebebiyet verebilir.</w:t>
      </w:r>
    </w:p>
    <w:p w:rsidR="002A41E7" w:rsidRPr="002A41E7" w:rsidRDefault="002A41E7" w:rsidP="002A41E7">
      <w:pPr>
        <w:spacing w:before="120" w:after="0" w:line="240" w:lineRule="auto"/>
        <w:jc w:val="both"/>
        <w:rPr>
          <w:sz w:val="24"/>
          <w:szCs w:val="24"/>
        </w:rPr>
      </w:pPr>
      <w:r w:rsidRPr="002A41E7">
        <w:rPr>
          <w:sz w:val="24"/>
          <w:szCs w:val="24"/>
        </w:rPr>
        <w:t>Çünki mahremin sîması mahremiyetten haber verir ve nâmahreme benzemez. Fakat meselâ açık bacak, mahremin gayrıyla müsavidir. Mahremiyeti haber verecek bir alâmet-i farikası olmadığından, hayvanî bir nazar-ı hevesi, bir kısım süflî mahremlerde uyandırmak mümkündür. Böyle nazar ise, tüyleri ürpertecek bir sukut-u insaniyettir!..</w:t>
      </w:r>
    </w:p>
    <w:p w:rsidR="002A41E7" w:rsidRPr="002A41E7" w:rsidRDefault="002A41E7" w:rsidP="002A41E7">
      <w:pPr>
        <w:spacing w:before="120" w:after="0" w:line="240" w:lineRule="auto"/>
        <w:jc w:val="both"/>
        <w:rPr>
          <w:sz w:val="24"/>
          <w:szCs w:val="24"/>
        </w:rPr>
      </w:pPr>
      <w:r w:rsidRPr="002A41E7">
        <w:rPr>
          <w:b/>
          <w:bCs/>
          <w:sz w:val="24"/>
          <w:szCs w:val="24"/>
        </w:rPr>
        <w:t>Dördüncü Hikmet:</w:t>
      </w:r>
      <w:r w:rsidRPr="002A41E7">
        <w:rPr>
          <w:sz w:val="24"/>
          <w:szCs w:val="24"/>
        </w:rPr>
        <w:t xml:space="preserve"> Malûmdur ki; kesret-i nesil herkesçe matlubdur. Hiçbir millet ve hükûmet yoktur ki, kesret-i tenasüle tarafdar olmasın. Hattâ Resul-i Ekrem Aleyhissalâtü Vesselâm ferman etmiş: </w:t>
      </w:r>
      <w:r w:rsidRPr="002A41E7">
        <w:rPr>
          <w:rFonts w:cs="Times New Roman"/>
          <w:color w:val="FF0000"/>
          <w:sz w:val="28"/>
          <w:szCs w:val="28"/>
          <w:rtl/>
        </w:rPr>
        <w:t>تَنَاكَحُوا تَكَاثَرُوا فَاِنِّى اُبَاهِى بِكُمُ اْلاُمَمَ</w:t>
      </w:r>
      <w:r w:rsidRPr="002A41E7">
        <w:rPr>
          <w:sz w:val="24"/>
          <w:szCs w:val="24"/>
        </w:rPr>
        <w:t xml:space="preserve"> -ev kema kal- Yani: "İzdivaç ediniz; çoğalınız. Ben kıyamette, sizin kesretinizle iftihar edeceğim." Halbuki tesettürün ref'i, izdivacı teksir etmeyip, çok azaltıyor. Çünki en serseri ve asrî bir genç dahi, refika-i hayatını namuslu ister. Kendi gibi asrî, yani açık-saçık olmasını istemediğinden bekâr kalır, belki de fuhşa sülûk eder. Kadın öyle değil, o derece kocasını inhisar altına alamaz. Çünki kadının -aile hayatında müdür-ü dâhilî olmak haysiyetiyle kocasının bütün malına, evlâdına ve herşeyine muhafaza memuru olduğundan- en esaslı hasleti sadakattır, emniyettir. Açık-saçıklık ise bu sadakatı </w:t>
      </w:r>
      <w:r w:rsidRPr="002A41E7">
        <w:rPr>
          <w:sz w:val="24"/>
          <w:szCs w:val="24"/>
        </w:rPr>
        <w:lastRenderedPageBreak/>
        <w:t>kırar, kocası nazarında emniyeti kaybeder, ona vicdan azabı çektirir. Hattâ erkeklerde iki güzel haslet olan cesaret ve sehavet kadınlarda bulunsa, bu emniyete ve sadakata zarar olduğu için, ahlâk-ı seyyiedendir, kötü haslet sayılırlar. Fakat kocasının vazifesi, ona hazinedarlık ve sadakat değil, belki himayet ve merhamet ve hürmettir. Onun için, o erkek inhisar altına alınmaz. Başka kadınları da nikâh edebilir.</w:t>
      </w:r>
    </w:p>
    <w:p w:rsidR="002A41E7" w:rsidRPr="002A41E7" w:rsidRDefault="002A41E7" w:rsidP="002A41E7">
      <w:pPr>
        <w:spacing w:before="120" w:after="0" w:line="240" w:lineRule="auto"/>
        <w:jc w:val="both"/>
        <w:rPr>
          <w:sz w:val="24"/>
          <w:szCs w:val="24"/>
        </w:rPr>
      </w:pPr>
      <w:r w:rsidRPr="002A41E7">
        <w:rPr>
          <w:sz w:val="24"/>
          <w:szCs w:val="24"/>
        </w:rPr>
        <w:t>Memleketimiz Avrupa'ya kıyas edilmez. Çünki orada düello gibi çok şiddetli vasıtalarla açık-saçıklık içinde namus bir derece muhafaza edilir. İzzet-i nefis sahibi birisinin karısına pis nazarla bakan, boynuna kefenini takar, sonra bakar. Hem memalik-i bâride olan Avrupa'daki tabiatlar, o memleket gibi bârid ve camiddirler. Bu Asya, yani Âlem-i İslâm kıt'ası, ona nisbeten memalik-i harredir. Malûmdur ki; muhitin, insanın ahlâkı üzerinde tesiri vardır. O bârid memlekette, soğuk insanlarda hevesat-ı hayvaniyeyi tahrik etmek ve iştihayı açmak için açık-saçıklık, belki çok sû'-i istimalata ve israfata medar olmaz. Fakat seri-üt teessür ve hassas olan memalik-i harredeki insanların hevesat-ı nefsaniyesini mütemadiyen tehyic edecek açık-saçıklık, elbette çok sû'-i istimalata ve israfata ve neslin za'fiyetine ve sukut-u kuvvete sebebdir. Bir ayda veya yirmi günde ihtiyac-ı fıtrîye mukabil, her birkaç günde kendini bir israfa mecbur zanneder. O vakit, her ayda onbeş gün kadar hayız gibi ârızalar münasebetiyle kadından tecennüb etmeye mecbur olduğundan, nefsine mağlub ise fuhşiyata da meyleder.</w:t>
      </w:r>
    </w:p>
    <w:p w:rsidR="002A41E7" w:rsidRPr="002A41E7" w:rsidRDefault="002A41E7" w:rsidP="002A41E7">
      <w:pPr>
        <w:spacing w:before="120" w:after="0" w:line="240" w:lineRule="auto"/>
        <w:jc w:val="both"/>
        <w:rPr>
          <w:sz w:val="24"/>
          <w:szCs w:val="24"/>
        </w:rPr>
      </w:pPr>
      <w:r w:rsidRPr="002A41E7">
        <w:rPr>
          <w:sz w:val="24"/>
          <w:szCs w:val="24"/>
        </w:rPr>
        <w:t>Şehirliler; köylülere, bedevilere bakıp tesettürü kaldıramaz. Çünki köylerde, bedevilerde, derd-i maişet meşgalesiyle ve bedenen çalışmak ve yorulmak münasebetiyle, hem şehirlilere nisbeten nazar-ı dikkati az celbeden masume işçi ve bir derece kaba kadınların kısmen açık olmaları, hevesat-ı nefsaniyeyi tehyice medar olamadığı gibi; serseri ve işsiz adamlar az bulunduğundan, şehirdeki mefasidin onda biri onlarda bulunmaz. Öyle ise onlara kıyas edilmez.</w:t>
      </w:r>
    </w:p>
    <w:p w:rsidR="00F003DA" w:rsidRPr="00F003DA" w:rsidRDefault="00F003DA" w:rsidP="002A41E7">
      <w:pPr>
        <w:spacing w:before="120" w:after="0" w:line="240" w:lineRule="auto"/>
        <w:jc w:val="both"/>
        <w:rPr>
          <w:sz w:val="24"/>
          <w:szCs w:val="24"/>
        </w:rPr>
      </w:pPr>
    </w:p>
    <w:sectPr w:rsidR="00F003DA" w:rsidRPr="00F003DA" w:rsidSect="002946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A4" w:rsidRDefault="004B22A4" w:rsidP="002E6056">
      <w:pPr>
        <w:spacing w:after="0" w:line="240" w:lineRule="auto"/>
      </w:pPr>
      <w:r>
        <w:separator/>
      </w:r>
    </w:p>
  </w:endnote>
  <w:endnote w:type="continuationSeparator" w:id="1">
    <w:p w:rsidR="004B22A4" w:rsidRDefault="004B22A4" w:rsidP="002E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A2"/>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A4" w:rsidRDefault="004B22A4" w:rsidP="002E6056">
      <w:pPr>
        <w:spacing w:after="0" w:line="240" w:lineRule="auto"/>
      </w:pPr>
      <w:r>
        <w:separator/>
      </w:r>
    </w:p>
  </w:footnote>
  <w:footnote w:type="continuationSeparator" w:id="1">
    <w:p w:rsidR="004B22A4" w:rsidRDefault="004B22A4" w:rsidP="002E6056">
      <w:pPr>
        <w:spacing w:after="0" w:line="240" w:lineRule="auto"/>
      </w:pPr>
      <w:r>
        <w:continuationSeparator/>
      </w:r>
    </w:p>
  </w:footnote>
  <w:footnote w:id="2">
    <w:p w:rsidR="00D0605F" w:rsidRPr="00D0605F" w:rsidRDefault="00D0605F" w:rsidP="009C08A8">
      <w:pPr>
        <w:pStyle w:val="FootnoteText"/>
        <w:spacing w:before="120"/>
        <w:rPr>
          <w:lang w:val="en-GB"/>
        </w:rPr>
      </w:pPr>
      <w:r>
        <w:rPr>
          <w:rStyle w:val="FootnoteReference"/>
        </w:rPr>
        <w:footnoteRef/>
      </w:r>
      <w:r>
        <w:t xml:space="preserve"> </w:t>
      </w:r>
      <w:r w:rsidRPr="005F4913">
        <w:rPr>
          <w:i/>
          <w:iCs/>
          <w:sz w:val="24"/>
          <w:szCs w:val="24"/>
        </w:rPr>
        <w:t xml:space="preserve">(Bakınız: </w:t>
      </w:r>
      <w:r w:rsidRPr="004E76E0">
        <w:rPr>
          <w:i/>
          <w:iCs/>
          <w:sz w:val="24"/>
          <w:szCs w:val="24"/>
          <w:highlight w:val="yellow"/>
        </w:rPr>
        <w:t>Tesettür</w:t>
      </w:r>
      <w:r>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3">
    <w:p w:rsidR="002E6056" w:rsidRDefault="002E6056" w:rsidP="009C08A8">
      <w:pPr>
        <w:pStyle w:val="FootnoteText"/>
        <w:spacing w:before="120"/>
        <w:rPr>
          <w:sz w:val="24"/>
          <w:szCs w:val="24"/>
        </w:rPr>
      </w:pPr>
      <w:r>
        <w:rPr>
          <w:rStyle w:val="FootnoteReference"/>
        </w:rPr>
        <w:footnoteRef/>
      </w:r>
      <w:r>
        <w:t xml:space="preserve"> </w:t>
      </w:r>
      <w:r w:rsidRPr="002E6056">
        <w:rPr>
          <w:b/>
          <w:bCs/>
          <w:sz w:val="24"/>
          <w:szCs w:val="24"/>
        </w:rPr>
        <w:t>Ayette ge</w:t>
      </w:r>
      <w:r w:rsidRPr="002E6056">
        <w:rPr>
          <w:b/>
          <w:bCs/>
          <w:sz w:val="24"/>
          <w:szCs w:val="24"/>
        </w:rPr>
        <w:t>ç</w:t>
      </w:r>
      <w:r w:rsidRPr="002E6056">
        <w:rPr>
          <w:b/>
          <w:bCs/>
          <w:sz w:val="24"/>
          <w:szCs w:val="24"/>
        </w:rPr>
        <w:t>en</w:t>
      </w:r>
      <w:r>
        <w:rPr>
          <w:sz w:val="24"/>
          <w:szCs w:val="24"/>
        </w:rPr>
        <w:t xml:space="preserve"> </w:t>
      </w:r>
      <w:r w:rsidRPr="002E6056">
        <w:rPr>
          <w:rFonts w:cs="Times New Roman"/>
          <w:color w:val="FF0000"/>
          <w:sz w:val="28"/>
          <w:szCs w:val="28"/>
          <w:rtl/>
        </w:rPr>
        <w:t>جَلاَبِيبِهِنَّ</w:t>
      </w:r>
      <w:r>
        <w:rPr>
          <w:rFonts w:cs="Times New Roman"/>
          <w:color w:val="FF0000"/>
          <w:sz w:val="28"/>
          <w:szCs w:val="28"/>
        </w:rPr>
        <w:t xml:space="preserve"> </w:t>
      </w:r>
      <w:r w:rsidRPr="002E6056">
        <w:rPr>
          <w:b/>
          <w:bCs/>
          <w:sz w:val="24"/>
          <w:szCs w:val="24"/>
        </w:rPr>
        <w:t xml:space="preserve">kelimesi cilbab kelimesinin </w:t>
      </w:r>
      <w:r w:rsidRPr="002E6056">
        <w:rPr>
          <w:b/>
          <w:bCs/>
          <w:sz w:val="24"/>
          <w:szCs w:val="24"/>
        </w:rPr>
        <w:t>ç</w:t>
      </w:r>
      <w:r w:rsidRPr="002E6056">
        <w:rPr>
          <w:b/>
          <w:bCs/>
          <w:sz w:val="24"/>
          <w:szCs w:val="24"/>
        </w:rPr>
        <w:t>o</w:t>
      </w:r>
      <w:r w:rsidRPr="002E6056">
        <w:rPr>
          <w:b/>
          <w:bCs/>
          <w:sz w:val="24"/>
          <w:szCs w:val="24"/>
        </w:rPr>
        <w:t>ğ</w:t>
      </w:r>
      <w:r w:rsidRPr="002E6056">
        <w:rPr>
          <w:b/>
          <w:bCs/>
          <w:sz w:val="24"/>
          <w:szCs w:val="24"/>
        </w:rPr>
        <w:t xml:space="preserve">uludur. Cilbab ise </w:t>
      </w:r>
      <w:r w:rsidRPr="002E6056">
        <w:rPr>
          <w:b/>
          <w:bCs/>
          <w:sz w:val="24"/>
          <w:szCs w:val="24"/>
        </w:rPr>
        <w:t>çarşaf</w:t>
      </w:r>
      <w:r w:rsidRPr="002E6056">
        <w:rPr>
          <w:b/>
          <w:bCs/>
          <w:sz w:val="24"/>
          <w:szCs w:val="24"/>
        </w:rPr>
        <w:t>t</w:t>
      </w:r>
      <w:r w:rsidRPr="002E6056">
        <w:rPr>
          <w:b/>
          <w:bCs/>
          <w:sz w:val="24"/>
          <w:szCs w:val="24"/>
        </w:rPr>
        <w:t>ı</w:t>
      </w:r>
      <w:r w:rsidRPr="002E6056">
        <w:rPr>
          <w:b/>
          <w:bCs/>
          <w:sz w:val="24"/>
          <w:szCs w:val="24"/>
        </w:rPr>
        <w:t>r.</w:t>
      </w:r>
      <w:r>
        <w:rPr>
          <w:b/>
          <w:bCs/>
          <w:sz w:val="24"/>
          <w:szCs w:val="24"/>
        </w:rPr>
        <w:t xml:space="preserve"> </w:t>
      </w:r>
    </w:p>
    <w:p w:rsidR="002E6056" w:rsidRDefault="002E6056" w:rsidP="009C08A8">
      <w:pPr>
        <w:spacing w:before="120" w:after="0" w:line="240" w:lineRule="auto"/>
        <w:jc w:val="both"/>
        <w:rPr>
          <w:b/>
          <w:bCs/>
          <w:sz w:val="24"/>
          <w:szCs w:val="24"/>
        </w:rPr>
      </w:pPr>
      <w:r>
        <w:rPr>
          <w:sz w:val="24"/>
          <w:szCs w:val="24"/>
        </w:rPr>
        <w:t>“</w:t>
      </w:r>
      <w:r w:rsidRPr="002E6056">
        <w:rPr>
          <w:sz w:val="24"/>
          <w:szCs w:val="24"/>
        </w:rPr>
        <w:t>şiddetle nâmahremlerden fıtratı korkar ve</w:t>
      </w:r>
      <w:r>
        <w:rPr>
          <w:sz w:val="24"/>
          <w:szCs w:val="24"/>
        </w:rPr>
        <w:t xml:space="preserve"> cibilliyeti sakınmak ister. Ve </w:t>
      </w:r>
      <w:r w:rsidRPr="002E6056">
        <w:rPr>
          <w:sz w:val="24"/>
          <w:szCs w:val="24"/>
        </w:rPr>
        <w:t xml:space="preserve">tesettür ile nâmahremin iştihasını açmamak ve tecavüzüne meydan vermemek, zaîf hilkatı emreder ve kuvvetli ihtar eder. Ve </w:t>
      </w:r>
      <w:r w:rsidRPr="002E6056">
        <w:rPr>
          <w:b/>
          <w:bCs/>
          <w:sz w:val="24"/>
          <w:szCs w:val="24"/>
        </w:rPr>
        <w:t>bir siperi ve kal'ası</w:t>
      </w:r>
      <w:r w:rsidRPr="002E6056">
        <w:rPr>
          <w:sz w:val="24"/>
          <w:szCs w:val="24"/>
        </w:rPr>
        <w:t xml:space="preserve"> </w:t>
      </w:r>
      <w:r w:rsidRPr="002E6056">
        <w:rPr>
          <w:b/>
          <w:bCs/>
          <w:sz w:val="24"/>
          <w:szCs w:val="24"/>
        </w:rPr>
        <w:t>çarşafı</w:t>
      </w:r>
      <w:r w:rsidRPr="002E6056">
        <w:rPr>
          <w:sz w:val="24"/>
          <w:szCs w:val="24"/>
        </w:rPr>
        <w:t xml:space="preserve"> olduğunu gösteriyor.</w:t>
      </w:r>
      <w:r>
        <w:rPr>
          <w:sz w:val="24"/>
          <w:szCs w:val="24"/>
        </w:rPr>
        <w:t>”</w:t>
      </w:r>
      <w:r w:rsidRPr="002E6056">
        <w:rPr>
          <w:sz w:val="24"/>
          <w:szCs w:val="24"/>
        </w:rPr>
        <w:t xml:space="preserve"> </w:t>
      </w:r>
      <w:r w:rsidRPr="002E6056">
        <w:rPr>
          <w:b/>
          <w:bCs/>
          <w:sz w:val="24"/>
          <w:szCs w:val="24"/>
        </w:rPr>
        <w:t>Lem'alar (</w:t>
      </w:r>
      <w:r w:rsidRPr="002E6056">
        <w:rPr>
          <w:b/>
          <w:bCs/>
          <w:sz w:val="24"/>
          <w:szCs w:val="24"/>
        </w:rPr>
        <w:t>196)</w:t>
      </w:r>
    </w:p>
    <w:p w:rsidR="002E6056" w:rsidRDefault="002E6056" w:rsidP="009C08A8">
      <w:pPr>
        <w:spacing w:before="120" w:after="0" w:line="240" w:lineRule="auto"/>
        <w:jc w:val="both"/>
        <w:rPr>
          <w:b/>
          <w:bCs/>
          <w:sz w:val="24"/>
          <w:szCs w:val="24"/>
        </w:rPr>
      </w:pPr>
      <w:r w:rsidRPr="002E6056">
        <w:rPr>
          <w:sz w:val="24"/>
          <w:szCs w:val="24"/>
        </w:rPr>
        <w:t>“</w:t>
      </w:r>
      <w:r w:rsidRPr="002E6056">
        <w:rPr>
          <w:sz w:val="24"/>
          <w:szCs w:val="24"/>
        </w:rPr>
        <w:t>Onun için fıtratlarıyla ve zaîf hilkatleriyle nâmahremlerden şiddetli korkarlar ve çarşaf altında saklanmağa</w:t>
      </w:r>
      <w:r>
        <w:rPr>
          <w:sz w:val="24"/>
          <w:szCs w:val="24"/>
        </w:rPr>
        <w:t xml:space="preserve"> kendilerini mecbur bilirler.” </w:t>
      </w:r>
      <w:r>
        <w:rPr>
          <w:b/>
          <w:bCs/>
          <w:sz w:val="24"/>
          <w:szCs w:val="24"/>
        </w:rPr>
        <w:t>Lem'alar (</w:t>
      </w:r>
      <w:r w:rsidRPr="002E6056">
        <w:rPr>
          <w:b/>
          <w:bCs/>
          <w:sz w:val="24"/>
          <w:szCs w:val="24"/>
        </w:rPr>
        <w:t>202</w:t>
      </w:r>
      <w:r>
        <w:rPr>
          <w:b/>
          <w:bCs/>
          <w:sz w:val="24"/>
          <w:szCs w:val="24"/>
        </w:rPr>
        <w:t>)</w:t>
      </w:r>
    </w:p>
    <w:p w:rsidR="002051C9" w:rsidRDefault="002E6056" w:rsidP="009C08A8">
      <w:pPr>
        <w:spacing w:before="120" w:after="0" w:line="240" w:lineRule="auto"/>
        <w:jc w:val="both"/>
        <w:rPr>
          <w:b/>
          <w:bCs/>
          <w:sz w:val="24"/>
          <w:szCs w:val="24"/>
        </w:rPr>
      </w:pPr>
      <w:r w:rsidRPr="002051C9">
        <w:rPr>
          <w:b/>
          <w:bCs/>
          <w:sz w:val="24"/>
          <w:szCs w:val="24"/>
        </w:rPr>
        <w:t>1935’de Eski</w:t>
      </w:r>
      <w:r w:rsidRPr="002051C9">
        <w:rPr>
          <w:b/>
          <w:bCs/>
          <w:sz w:val="24"/>
          <w:szCs w:val="24"/>
        </w:rPr>
        <w:t>ş</w:t>
      </w:r>
      <w:r w:rsidRPr="002051C9">
        <w:rPr>
          <w:b/>
          <w:bCs/>
          <w:sz w:val="24"/>
          <w:szCs w:val="24"/>
        </w:rPr>
        <w:t>ehir mahkemesinde</w:t>
      </w:r>
      <w:r w:rsidR="002051C9" w:rsidRPr="002051C9">
        <w:rPr>
          <w:b/>
          <w:bCs/>
          <w:sz w:val="24"/>
          <w:szCs w:val="24"/>
        </w:rPr>
        <w:t>,</w:t>
      </w:r>
      <w:r w:rsidRPr="002051C9">
        <w:rPr>
          <w:b/>
          <w:bCs/>
          <w:sz w:val="24"/>
          <w:szCs w:val="24"/>
        </w:rPr>
        <w:t xml:space="preserve"> idam pla</w:t>
      </w:r>
      <w:r w:rsidR="002051C9" w:rsidRPr="002051C9">
        <w:rPr>
          <w:b/>
          <w:bCs/>
          <w:sz w:val="24"/>
          <w:szCs w:val="24"/>
        </w:rPr>
        <w:t>n</w:t>
      </w:r>
      <w:r w:rsidR="002051C9" w:rsidRPr="002051C9">
        <w:rPr>
          <w:b/>
          <w:bCs/>
          <w:sz w:val="24"/>
          <w:szCs w:val="24"/>
        </w:rPr>
        <w:t>ı</w:t>
      </w:r>
      <w:r w:rsidR="002051C9" w:rsidRPr="002051C9">
        <w:rPr>
          <w:b/>
          <w:bCs/>
          <w:sz w:val="24"/>
          <w:szCs w:val="24"/>
        </w:rPr>
        <w:t xml:space="preserve">yla mahkemeye verilen Hazret-i Üstad “rejime muhalif olarak </w:t>
      </w:r>
      <w:r w:rsidR="002051C9" w:rsidRPr="002051C9">
        <w:rPr>
          <w:b/>
          <w:bCs/>
          <w:sz w:val="24"/>
          <w:szCs w:val="24"/>
        </w:rPr>
        <w:t>ö</w:t>
      </w:r>
      <w:r w:rsidR="002051C9" w:rsidRPr="002051C9">
        <w:rPr>
          <w:b/>
          <w:bCs/>
          <w:sz w:val="24"/>
          <w:szCs w:val="24"/>
        </w:rPr>
        <w:t>rt</w:t>
      </w:r>
      <w:r w:rsidR="002051C9" w:rsidRPr="002051C9">
        <w:rPr>
          <w:b/>
          <w:bCs/>
          <w:sz w:val="24"/>
          <w:szCs w:val="24"/>
        </w:rPr>
        <w:t>ü</w:t>
      </w:r>
      <w:r w:rsidR="002051C9" w:rsidRPr="002051C9">
        <w:rPr>
          <w:b/>
          <w:bCs/>
          <w:sz w:val="24"/>
          <w:szCs w:val="24"/>
        </w:rPr>
        <w:t>nmeyi ders veriyor” diyen iddialar</w:t>
      </w:r>
      <w:r w:rsidR="002051C9" w:rsidRPr="002051C9">
        <w:rPr>
          <w:b/>
          <w:bCs/>
          <w:sz w:val="24"/>
          <w:szCs w:val="24"/>
        </w:rPr>
        <w:t>ı</w:t>
      </w:r>
      <w:r w:rsidR="002051C9" w:rsidRPr="002051C9">
        <w:rPr>
          <w:b/>
          <w:bCs/>
          <w:sz w:val="24"/>
          <w:szCs w:val="24"/>
        </w:rPr>
        <w:t xml:space="preserve">na </w:t>
      </w:r>
      <w:r w:rsidR="002051C9">
        <w:rPr>
          <w:b/>
          <w:bCs/>
          <w:sz w:val="24"/>
          <w:szCs w:val="24"/>
        </w:rPr>
        <w:t>kar</w:t>
      </w:r>
      <w:r w:rsidR="002051C9" w:rsidRPr="002E6056">
        <w:rPr>
          <w:b/>
          <w:bCs/>
          <w:sz w:val="24"/>
          <w:szCs w:val="24"/>
        </w:rPr>
        <w:t>şı</w:t>
      </w:r>
      <w:r w:rsidR="002051C9">
        <w:rPr>
          <w:b/>
          <w:bCs/>
          <w:sz w:val="24"/>
          <w:szCs w:val="24"/>
        </w:rPr>
        <w:t xml:space="preserve"> </w:t>
      </w:r>
    </w:p>
    <w:p w:rsidR="002051C9" w:rsidRPr="00D0605F" w:rsidRDefault="002051C9" w:rsidP="009C08A8">
      <w:pPr>
        <w:spacing w:before="120" w:after="0" w:line="240" w:lineRule="auto"/>
        <w:jc w:val="both"/>
        <w:rPr>
          <w:b/>
          <w:bCs/>
          <w:sz w:val="24"/>
          <w:szCs w:val="24"/>
        </w:rPr>
      </w:pPr>
      <w:r w:rsidRPr="002051C9">
        <w:rPr>
          <w:sz w:val="24"/>
          <w:szCs w:val="24"/>
        </w:rPr>
        <w:t xml:space="preserve">“Bin seneden beri çarşaf altında bulunan muhadderat-ı İslâmiye şimdi de çarşaflarını </w:t>
      </w:r>
      <w:r w:rsidRPr="00D0605F">
        <w:rPr>
          <w:sz w:val="24"/>
          <w:szCs w:val="24"/>
        </w:rPr>
        <w:t>muhafaza ediyorlar.”</w:t>
      </w:r>
      <w:r w:rsidRPr="00D0605F">
        <w:rPr>
          <w:b/>
          <w:bCs/>
          <w:sz w:val="24"/>
          <w:szCs w:val="24"/>
        </w:rPr>
        <w:t xml:space="preserve"> (Osmanlıca Lem'alar: 586) </w:t>
      </w:r>
    </w:p>
    <w:p w:rsidR="002051C9" w:rsidRPr="00D0605F" w:rsidRDefault="002051C9" w:rsidP="009C08A8">
      <w:pPr>
        <w:spacing w:before="120" w:after="0" w:line="240" w:lineRule="auto"/>
        <w:jc w:val="both"/>
        <w:rPr>
          <w:b/>
          <w:bCs/>
          <w:sz w:val="24"/>
          <w:szCs w:val="24"/>
        </w:rPr>
      </w:pPr>
      <w:r w:rsidRPr="00D0605F">
        <w:rPr>
          <w:b/>
          <w:bCs/>
          <w:sz w:val="24"/>
          <w:szCs w:val="24"/>
        </w:rPr>
        <w:t>Diyerek tesett</w:t>
      </w:r>
      <w:r w:rsidRPr="00D0605F">
        <w:rPr>
          <w:b/>
          <w:bCs/>
          <w:sz w:val="24"/>
          <w:szCs w:val="24"/>
        </w:rPr>
        <w:t>ü</w:t>
      </w:r>
      <w:r w:rsidRPr="00D0605F">
        <w:rPr>
          <w:b/>
          <w:bCs/>
          <w:sz w:val="24"/>
          <w:szCs w:val="24"/>
        </w:rPr>
        <w:t>r</w:t>
      </w:r>
      <w:r w:rsidRPr="00D0605F">
        <w:rPr>
          <w:b/>
          <w:bCs/>
          <w:sz w:val="24"/>
          <w:szCs w:val="24"/>
        </w:rPr>
        <w:t>ü</w:t>
      </w:r>
      <w:r w:rsidRPr="00D0605F">
        <w:rPr>
          <w:b/>
          <w:bCs/>
          <w:sz w:val="24"/>
          <w:szCs w:val="24"/>
        </w:rPr>
        <w:t xml:space="preserve"> merdane m</w:t>
      </w:r>
      <w:r w:rsidRPr="00D0605F">
        <w:rPr>
          <w:b/>
          <w:bCs/>
          <w:sz w:val="24"/>
          <w:szCs w:val="24"/>
        </w:rPr>
        <w:t>ü</w:t>
      </w:r>
      <w:r w:rsidRPr="00D0605F">
        <w:rPr>
          <w:b/>
          <w:bCs/>
          <w:sz w:val="24"/>
          <w:szCs w:val="24"/>
        </w:rPr>
        <w:t>dafaa etmi</w:t>
      </w:r>
      <w:r w:rsidRPr="00D0605F">
        <w:rPr>
          <w:b/>
          <w:bCs/>
          <w:sz w:val="24"/>
          <w:szCs w:val="24"/>
        </w:rPr>
        <w:t>ş</w:t>
      </w:r>
      <w:r w:rsidRPr="00D0605F">
        <w:rPr>
          <w:b/>
          <w:bCs/>
          <w:sz w:val="24"/>
          <w:szCs w:val="24"/>
        </w:rPr>
        <w:t xml:space="preserve"> ve bu m</w:t>
      </w:r>
      <w:r w:rsidRPr="00D0605F">
        <w:rPr>
          <w:b/>
          <w:bCs/>
          <w:sz w:val="24"/>
          <w:szCs w:val="24"/>
        </w:rPr>
        <w:t>ü</w:t>
      </w:r>
      <w:r w:rsidRPr="00D0605F">
        <w:rPr>
          <w:b/>
          <w:bCs/>
          <w:sz w:val="24"/>
          <w:szCs w:val="24"/>
        </w:rPr>
        <w:t>dafaa dahi ne</w:t>
      </w:r>
      <w:r w:rsidRPr="00D0605F">
        <w:rPr>
          <w:b/>
          <w:bCs/>
          <w:sz w:val="24"/>
          <w:szCs w:val="24"/>
        </w:rPr>
        <w:t>ş</w:t>
      </w:r>
      <w:r w:rsidRPr="00D0605F">
        <w:rPr>
          <w:b/>
          <w:bCs/>
          <w:sz w:val="24"/>
          <w:szCs w:val="24"/>
        </w:rPr>
        <w:t>redilmi</w:t>
      </w:r>
      <w:r w:rsidRPr="00D0605F">
        <w:rPr>
          <w:b/>
          <w:bCs/>
          <w:sz w:val="24"/>
          <w:szCs w:val="24"/>
        </w:rPr>
        <w:t>ş</w:t>
      </w:r>
      <w:r w:rsidRPr="00D0605F">
        <w:rPr>
          <w:b/>
          <w:bCs/>
          <w:sz w:val="24"/>
          <w:szCs w:val="24"/>
        </w:rPr>
        <w:t>tir.</w:t>
      </w:r>
    </w:p>
    <w:p w:rsidR="004E76E0" w:rsidRPr="00D0605F" w:rsidRDefault="004E76E0" w:rsidP="009C08A8">
      <w:pPr>
        <w:spacing w:before="120" w:after="0" w:line="240" w:lineRule="auto"/>
        <w:jc w:val="both"/>
        <w:rPr>
          <w:b/>
          <w:bCs/>
          <w:sz w:val="24"/>
          <w:szCs w:val="24"/>
        </w:rPr>
      </w:pPr>
      <w:r w:rsidRPr="00D0605F">
        <w:rPr>
          <w:i/>
          <w:iCs/>
          <w:sz w:val="24"/>
          <w:szCs w:val="24"/>
        </w:rPr>
        <w:t xml:space="preserve">(Bakınız: </w:t>
      </w:r>
      <w:r w:rsidRPr="00D0605F">
        <w:rPr>
          <w:i/>
          <w:iCs/>
          <w:sz w:val="24"/>
          <w:szCs w:val="24"/>
          <w:highlight w:val="yellow"/>
        </w:rPr>
        <w:t>Tesettürde Şer’î Ölçüler</w:t>
      </w:r>
      <w:r w:rsidRPr="00D0605F">
        <w:rPr>
          <w:i/>
          <w:iCs/>
          <w:sz w:val="24"/>
          <w:szCs w:val="24"/>
        </w:rPr>
        <w:t xml:space="preserve"> </w:t>
      </w:r>
      <w:r w:rsidR="00D0605F" w:rsidRPr="00D0605F">
        <w:rPr>
          <w:i/>
          <w:iCs/>
          <w:sz w:val="24"/>
          <w:szCs w:val="24"/>
        </w:rPr>
        <w:t xml:space="preserve">ve </w:t>
      </w:r>
      <w:r w:rsidR="00D0605F" w:rsidRPr="00D0605F">
        <w:rPr>
          <w:i/>
          <w:iCs/>
          <w:sz w:val="24"/>
          <w:szCs w:val="24"/>
          <w:highlight w:val="yellow"/>
        </w:rPr>
        <w:t>Tesettür-ü Nisvan</w:t>
      </w:r>
      <w:r w:rsidR="00D0605F" w:rsidRPr="00D0605F">
        <w:rPr>
          <w:i/>
          <w:iCs/>
          <w:sz w:val="24"/>
          <w:szCs w:val="24"/>
        </w:rPr>
        <w:t xml:space="preserve"> </w:t>
      </w:r>
      <w:r w:rsidRPr="00D0605F">
        <w:rPr>
          <w:i/>
          <w:iCs/>
          <w:sz w:val="24"/>
          <w:szCs w:val="24"/>
        </w:rPr>
        <w:t>Derleme</w:t>
      </w:r>
      <w:r w:rsidR="00D0605F" w:rsidRPr="00D0605F">
        <w:rPr>
          <w:i/>
          <w:iCs/>
          <w:sz w:val="24"/>
          <w:szCs w:val="24"/>
        </w:rPr>
        <w:t>ler</w:t>
      </w:r>
      <w:r w:rsidRPr="00D0605F">
        <w:rPr>
          <w:i/>
          <w:iCs/>
          <w:sz w:val="24"/>
          <w:szCs w:val="24"/>
        </w:rPr>
        <w:t>i</w:t>
      </w:r>
      <w:r w:rsidR="00B975B4">
        <w:rPr>
          <w:i/>
          <w:iCs/>
          <w:sz w:val="24"/>
          <w:szCs w:val="24"/>
        </w:rPr>
        <w:t xml:space="preserve"> ve</w:t>
      </w:r>
      <w:r w:rsidR="00B975B4" w:rsidRPr="00B975B4">
        <w:rPr>
          <w:i/>
          <w:iCs/>
          <w:sz w:val="24"/>
          <w:szCs w:val="24"/>
        </w:rPr>
        <w:t xml:space="preserve"> </w:t>
      </w:r>
      <w:r w:rsidR="00B975B4" w:rsidRPr="005F4913">
        <w:rPr>
          <w:i/>
          <w:iCs/>
          <w:sz w:val="24"/>
          <w:szCs w:val="24"/>
        </w:rPr>
        <w:t>İslam Prensipleri Ansiklopedisi</w:t>
      </w:r>
      <w:r w:rsidR="00B975B4" w:rsidRPr="005F4913">
        <w:rPr>
          <w:i/>
          <w:iCs/>
          <w:sz w:val="24"/>
          <w:szCs w:val="24"/>
          <w:highlight w:val="yellow"/>
        </w:rPr>
        <w:t xml:space="preserve"> </w:t>
      </w:r>
      <w:r w:rsidR="00B975B4" w:rsidRPr="00D0605F">
        <w:rPr>
          <w:i/>
          <w:iCs/>
          <w:sz w:val="24"/>
          <w:szCs w:val="24"/>
          <w:highlight w:val="yellow"/>
        </w:rPr>
        <w:t>Tesettür</w:t>
      </w:r>
      <w:r w:rsidR="00B975B4" w:rsidRPr="005F4913">
        <w:rPr>
          <w:i/>
          <w:iCs/>
          <w:sz w:val="24"/>
          <w:szCs w:val="24"/>
        </w:rPr>
        <w:t xml:space="preserve"> Maddesi</w:t>
      </w:r>
      <w:r w:rsidRPr="00D0605F">
        <w:rPr>
          <w:i/>
          <w:iCs/>
          <w:sz w:val="24"/>
          <w:szCs w:val="24"/>
        </w:rPr>
        <w:t xml:space="preserve">) </w:t>
      </w:r>
    </w:p>
  </w:footnote>
  <w:footnote w:id="4">
    <w:p w:rsidR="00D0605F" w:rsidRDefault="00D0605F" w:rsidP="009C08A8">
      <w:pPr>
        <w:pStyle w:val="FootnoteText"/>
        <w:spacing w:before="120"/>
        <w:jc w:val="both"/>
        <w:rPr>
          <w:b/>
          <w:bCs/>
          <w:sz w:val="24"/>
          <w:szCs w:val="24"/>
        </w:rPr>
      </w:pPr>
      <w:r>
        <w:rPr>
          <w:rStyle w:val="FootnoteReference"/>
        </w:rPr>
        <w:footnoteRef/>
      </w:r>
      <w:r>
        <w:t xml:space="preserve"> </w:t>
      </w:r>
      <w:r>
        <w:rPr>
          <w:b/>
          <w:bCs/>
          <w:sz w:val="24"/>
          <w:szCs w:val="24"/>
        </w:rPr>
        <w:t>Bu ifadeden anla</w:t>
      </w:r>
      <w:r w:rsidRPr="002E6056">
        <w:rPr>
          <w:b/>
          <w:bCs/>
          <w:sz w:val="24"/>
          <w:szCs w:val="24"/>
        </w:rPr>
        <w:t>ş</w:t>
      </w:r>
      <w:r w:rsidRPr="002051C9">
        <w:rPr>
          <w:b/>
          <w:bCs/>
          <w:sz w:val="24"/>
          <w:szCs w:val="24"/>
        </w:rPr>
        <w:t>ı</w:t>
      </w:r>
      <w:r>
        <w:rPr>
          <w:b/>
          <w:bCs/>
          <w:sz w:val="24"/>
          <w:szCs w:val="24"/>
        </w:rPr>
        <w:t>l</w:t>
      </w:r>
      <w:r w:rsidRPr="002051C9">
        <w:rPr>
          <w:b/>
          <w:bCs/>
          <w:sz w:val="24"/>
          <w:szCs w:val="24"/>
        </w:rPr>
        <w:t>ı</w:t>
      </w:r>
      <w:r>
        <w:rPr>
          <w:b/>
          <w:bCs/>
          <w:sz w:val="24"/>
          <w:szCs w:val="24"/>
        </w:rPr>
        <w:t>yor ki; t</w:t>
      </w:r>
      <w:r w:rsidRPr="00D0605F">
        <w:rPr>
          <w:b/>
          <w:bCs/>
          <w:sz w:val="24"/>
          <w:szCs w:val="24"/>
        </w:rPr>
        <w:t>esettür</w:t>
      </w:r>
      <w:r>
        <w:rPr>
          <w:b/>
          <w:bCs/>
          <w:sz w:val="24"/>
          <w:szCs w:val="24"/>
        </w:rPr>
        <w:t xml:space="preserve"> aleyhtarl</w:t>
      </w:r>
      <w:r w:rsidRPr="002051C9">
        <w:rPr>
          <w:b/>
          <w:bCs/>
          <w:sz w:val="24"/>
          <w:szCs w:val="24"/>
        </w:rPr>
        <w:t>ı</w:t>
      </w:r>
      <w:r w:rsidRPr="002E6056">
        <w:rPr>
          <w:b/>
          <w:bCs/>
          <w:sz w:val="24"/>
          <w:szCs w:val="24"/>
        </w:rPr>
        <w:t>ğ</w:t>
      </w:r>
      <w:r w:rsidRPr="002051C9">
        <w:rPr>
          <w:b/>
          <w:bCs/>
          <w:sz w:val="24"/>
          <w:szCs w:val="24"/>
        </w:rPr>
        <w:t>ı</w:t>
      </w:r>
      <w:r>
        <w:rPr>
          <w:b/>
          <w:bCs/>
          <w:sz w:val="24"/>
          <w:szCs w:val="24"/>
        </w:rPr>
        <w:t xml:space="preserve"> b</w:t>
      </w:r>
      <w:r w:rsidRPr="00D0605F">
        <w:rPr>
          <w:b/>
          <w:bCs/>
          <w:sz w:val="24"/>
          <w:szCs w:val="24"/>
        </w:rPr>
        <w:t>ü</w:t>
      </w:r>
      <w:r>
        <w:rPr>
          <w:b/>
          <w:bCs/>
          <w:sz w:val="24"/>
          <w:szCs w:val="24"/>
        </w:rPr>
        <w:t>t</w:t>
      </w:r>
      <w:r w:rsidRPr="00D0605F">
        <w:rPr>
          <w:b/>
          <w:bCs/>
          <w:sz w:val="24"/>
          <w:szCs w:val="24"/>
        </w:rPr>
        <w:t>ü</w:t>
      </w:r>
      <w:r>
        <w:rPr>
          <w:b/>
          <w:bCs/>
          <w:sz w:val="24"/>
          <w:szCs w:val="24"/>
        </w:rPr>
        <w:t xml:space="preserve">n </w:t>
      </w:r>
      <w:r w:rsidRPr="00D0605F">
        <w:rPr>
          <w:b/>
          <w:bCs/>
          <w:sz w:val="24"/>
          <w:szCs w:val="24"/>
        </w:rPr>
        <w:t>m</w:t>
      </w:r>
      <w:r w:rsidRPr="00D0605F">
        <w:rPr>
          <w:b/>
          <w:bCs/>
          <w:sz w:val="24"/>
          <w:szCs w:val="24"/>
        </w:rPr>
        <w:t>ü</w:t>
      </w:r>
      <w:r>
        <w:rPr>
          <w:b/>
          <w:bCs/>
          <w:sz w:val="24"/>
          <w:szCs w:val="24"/>
        </w:rPr>
        <w:t>fessir ve imamlar</w:t>
      </w:r>
      <w:r w:rsidRPr="002051C9">
        <w:rPr>
          <w:b/>
          <w:bCs/>
          <w:sz w:val="24"/>
          <w:szCs w:val="24"/>
        </w:rPr>
        <w:t>ı</w:t>
      </w:r>
      <w:r>
        <w:rPr>
          <w:b/>
          <w:bCs/>
          <w:sz w:val="24"/>
          <w:szCs w:val="24"/>
        </w:rPr>
        <w:t xml:space="preserve"> tekzib etmek manas</w:t>
      </w:r>
      <w:r w:rsidRPr="002051C9">
        <w:rPr>
          <w:b/>
          <w:bCs/>
          <w:sz w:val="24"/>
          <w:szCs w:val="24"/>
        </w:rPr>
        <w:t>ı</w:t>
      </w:r>
      <w:r>
        <w:rPr>
          <w:b/>
          <w:bCs/>
          <w:sz w:val="24"/>
          <w:szCs w:val="24"/>
        </w:rPr>
        <w:t xml:space="preserve">na gelir. </w:t>
      </w:r>
    </w:p>
    <w:p w:rsidR="00D0605F" w:rsidRPr="00D0605F" w:rsidRDefault="00D0605F" w:rsidP="009C08A8">
      <w:pPr>
        <w:pStyle w:val="FootnoteText"/>
        <w:spacing w:before="120"/>
        <w:jc w:val="both"/>
        <w:rPr>
          <w:b/>
          <w:bCs/>
          <w:sz w:val="24"/>
          <w:szCs w:val="24"/>
        </w:rPr>
      </w:pPr>
      <w:r w:rsidRPr="00D0605F">
        <w:rPr>
          <w:sz w:val="24"/>
          <w:szCs w:val="24"/>
        </w:rPr>
        <w:t>“</w:t>
      </w:r>
      <w:r w:rsidRPr="00D0605F">
        <w:rPr>
          <w:sz w:val="24"/>
          <w:szCs w:val="24"/>
        </w:rPr>
        <w:t>Ey insafsız heyet! Eğer her asırda üçyüzelli milyonun kudsî ve semavî rehberi ve bütün saadetlerinin proğramı ve dünyevî ve uhrevî hayatın mukaddes hazinesi olan Kur'an-ı Mu'ciz-ül Beyan'ın tesettür ve irsiyet ve taaddüd-ü zevcat ve zikrullah ve ilm-i dinin dersi ve neşri ve şeair-i diniyenin muhafazası haklarında gelen ve tevil kaldırmaz sarih çok âyât-ı Kur'aniyeyi inkâr etmek ve bütün İslâm müçtehidlerini ve umum şeyhülislâmları suçlu yapmak mümkün ise ve mürur-u zamanı ve müteaddid mahkemelerin beraetlerini ve af kanunları ve mahremiyet ve mahrem vechini ve hürriyet-i vicdan ve hürriyet-i fikri ve fikren ve ilmen muhalefeti memleketten ve hükûmetlerden kaldırabilirseniz, beni bu şeylerle suçlu yapınız. Yoksa siz hakikat ve hak ve adalet mahkemesinde dehşetli suçlu olursunuz.</w:t>
      </w:r>
      <w:r w:rsidRPr="00D0605F">
        <w:rPr>
          <w:sz w:val="24"/>
          <w:szCs w:val="24"/>
        </w:rPr>
        <w:t xml:space="preserve">” </w:t>
      </w:r>
      <w:r>
        <w:rPr>
          <w:b/>
          <w:bCs/>
          <w:sz w:val="24"/>
          <w:szCs w:val="24"/>
        </w:rPr>
        <w:t>Şualar (432</w:t>
      </w:r>
      <w:r w:rsidRPr="00D0605F">
        <w:rPr>
          <w:b/>
          <w:bCs/>
          <w:sz w:val="24"/>
          <w:szCs w:val="24"/>
        </w:rPr>
        <w:t>)</w:t>
      </w:r>
    </w:p>
  </w:footnote>
  <w:footnote w:id="5">
    <w:p w:rsidR="00622ACF" w:rsidRDefault="00B975B4" w:rsidP="009C08A8">
      <w:pPr>
        <w:pStyle w:val="FootnoteText"/>
        <w:spacing w:before="120"/>
        <w:jc w:val="both"/>
        <w:rPr>
          <w:sz w:val="24"/>
          <w:szCs w:val="24"/>
        </w:rPr>
      </w:pPr>
      <w:r>
        <w:rPr>
          <w:rStyle w:val="FootnoteReference"/>
        </w:rPr>
        <w:footnoteRef/>
      </w:r>
      <w:r>
        <w:t xml:space="preserve"> </w:t>
      </w:r>
      <w:r w:rsidRPr="00622ACF">
        <w:rPr>
          <w:b/>
          <w:bCs/>
          <w:sz w:val="24"/>
          <w:szCs w:val="24"/>
        </w:rPr>
        <w:t>Yani, zevc (erkek) zevcesini kendine ba</w:t>
      </w:r>
      <w:r w:rsidRPr="00622ACF">
        <w:rPr>
          <w:b/>
          <w:bCs/>
          <w:sz w:val="24"/>
          <w:szCs w:val="24"/>
        </w:rPr>
        <w:t>ğ</w:t>
      </w:r>
      <w:r w:rsidRPr="00622ACF">
        <w:rPr>
          <w:b/>
          <w:bCs/>
          <w:sz w:val="24"/>
          <w:szCs w:val="24"/>
        </w:rPr>
        <w:t>l</w:t>
      </w:r>
      <w:r w:rsidRPr="00622ACF">
        <w:rPr>
          <w:b/>
          <w:bCs/>
          <w:sz w:val="24"/>
          <w:szCs w:val="24"/>
        </w:rPr>
        <w:t>ı</w:t>
      </w:r>
      <w:r w:rsidRPr="00622ACF">
        <w:rPr>
          <w:b/>
          <w:bCs/>
          <w:sz w:val="24"/>
          <w:szCs w:val="24"/>
        </w:rPr>
        <w:t xml:space="preserve"> ve yabanc</w:t>
      </w:r>
      <w:r w:rsidRPr="00622ACF">
        <w:rPr>
          <w:b/>
          <w:bCs/>
          <w:sz w:val="24"/>
          <w:szCs w:val="24"/>
        </w:rPr>
        <w:t>ı</w:t>
      </w:r>
      <w:r w:rsidRPr="00622ACF">
        <w:rPr>
          <w:b/>
          <w:bCs/>
          <w:sz w:val="24"/>
          <w:szCs w:val="24"/>
        </w:rPr>
        <w:t xml:space="preserve"> erkeklere alaka duymayan, yani namuslu g</w:t>
      </w:r>
      <w:r w:rsidRPr="00622ACF">
        <w:rPr>
          <w:b/>
          <w:bCs/>
          <w:sz w:val="24"/>
          <w:szCs w:val="24"/>
        </w:rPr>
        <w:t>ö</w:t>
      </w:r>
      <w:r w:rsidRPr="00622ACF">
        <w:rPr>
          <w:b/>
          <w:bCs/>
          <w:sz w:val="24"/>
          <w:szCs w:val="24"/>
        </w:rPr>
        <w:t>rmek ister. Namusun tarifi ise, kad</w:t>
      </w:r>
      <w:r w:rsidRPr="00622ACF">
        <w:rPr>
          <w:b/>
          <w:bCs/>
          <w:sz w:val="24"/>
          <w:szCs w:val="24"/>
        </w:rPr>
        <w:t>ı</w:t>
      </w:r>
      <w:r w:rsidRPr="00622ACF">
        <w:rPr>
          <w:b/>
          <w:bCs/>
          <w:sz w:val="24"/>
          <w:szCs w:val="24"/>
        </w:rPr>
        <w:t>n</w:t>
      </w:r>
      <w:r w:rsidR="00622ACF" w:rsidRPr="00622ACF">
        <w:rPr>
          <w:b/>
          <w:bCs/>
          <w:sz w:val="24"/>
          <w:szCs w:val="24"/>
        </w:rPr>
        <w:t>ı</w:t>
      </w:r>
      <w:r w:rsidR="00622ACF" w:rsidRPr="00622ACF">
        <w:rPr>
          <w:b/>
          <w:bCs/>
          <w:sz w:val="24"/>
          <w:szCs w:val="24"/>
        </w:rPr>
        <w:t>n</w:t>
      </w:r>
      <w:r w:rsidRPr="00622ACF">
        <w:rPr>
          <w:b/>
          <w:bCs/>
          <w:sz w:val="24"/>
          <w:szCs w:val="24"/>
        </w:rPr>
        <w:t xml:space="preserve"> erkeklerin ho</w:t>
      </w:r>
      <w:r w:rsidRPr="00622ACF">
        <w:rPr>
          <w:b/>
          <w:bCs/>
          <w:sz w:val="24"/>
          <w:szCs w:val="24"/>
        </w:rPr>
        <w:t>ş</w:t>
      </w:r>
      <w:r w:rsidRPr="00622ACF">
        <w:rPr>
          <w:b/>
          <w:bCs/>
          <w:sz w:val="24"/>
          <w:szCs w:val="24"/>
        </w:rPr>
        <w:t>lanabilece</w:t>
      </w:r>
      <w:r w:rsidRPr="00622ACF">
        <w:rPr>
          <w:b/>
          <w:bCs/>
          <w:sz w:val="24"/>
          <w:szCs w:val="24"/>
        </w:rPr>
        <w:t>ğ</w:t>
      </w:r>
      <w:r w:rsidRPr="00622ACF">
        <w:rPr>
          <w:b/>
          <w:bCs/>
          <w:sz w:val="24"/>
          <w:szCs w:val="24"/>
        </w:rPr>
        <w:t>i her</w:t>
      </w:r>
      <w:r w:rsidRPr="00622ACF">
        <w:rPr>
          <w:b/>
          <w:bCs/>
          <w:sz w:val="24"/>
          <w:szCs w:val="24"/>
        </w:rPr>
        <w:t>ş</w:t>
      </w:r>
      <w:r w:rsidRPr="00622ACF">
        <w:rPr>
          <w:b/>
          <w:bCs/>
          <w:sz w:val="24"/>
          <w:szCs w:val="24"/>
        </w:rPr>
        <w:t xml:space="preserve">eyini </w:t>
      </w:r>
      <w:r w:rsidRPr="00622ACF">
        <w:rPr>
          <w:b/>
          <w:bCs/>
          <w:sz w:val="24"/>
          <w:szCs w:val="24"/>
        </w:rPr>
        <w:t>ö</w:t>
      </w:r>
      <w:r w:rsidRPr="00622ACF">
        <w:rPr>
          <w:b/>
          <w:bCs/>
          <w:sz w:val="24"/>
          <w:szCs w:val="24"/>
        </w:rPr>
        <w:t>rt</w:t>
      </w:r>
      <w:r w:rsidRPr="00622ACF">
        <w:rPr>
          <w:b/>
          <w:bCs/>
          <w:sz w:val="24"/>
          <w:szCs w:val="24"/>
        </w:rPr>
        <w:t>ü</w:t>
      </w:r>
      <w:r w:rsidRPr="00622ACF">
        <w:rPr>
          <w:b/>
          <w:bCs/>
          <w:sz w:val="24"/>
          <w:szCs w:val="24"/>
        </w:rPr>
        <w:t>p g</w:t>
      </w:r>
      <w:r w:rsidRPr="00622ACF">
        <w:rPr>
          <w:b/>
          <w:bCs/>
          <w:sz w:val="24"/>
          <w:szCs w:val="24"/>
        </w:rPr>
        <w:t>ö</w:t>
      </w:r>
      <w:r w:rsidR="00622ACF">
        <w:rPr>
          <w:b/>
          <w:bCs/>
          <w:sz w:val="24"/>
          <w:szCs w:val="24"/>
        </w:rPr>
        <w:t>stermemesidir</w:t>
      </w:r>
      <w:r w:rsidR="00622ACF" w:rsidRPr="00622ACF">
        <w:rPr>
          <w:b/>
          <w:bCs/>
          <w:sz w:val="24"/>
          <w:szCs w:val="24"/>
        </w:rPr>
        <w:t>.</w:t>
      </w:r>
    </w:p>
    <w:p w:rsidR="00622ACF" w:rsidRPr="00622ACF" w:rsidRDefault="00622ACF" w:rsidP="009C08A8">
      <w:pPr>
        <w:pStyle w:val="FootnoteText"/>
        <w:spacing w:before="120"/>
        <w:jc w:val="both"/>
        <w:rPr>
          <w:b/>
          <w:bCs/>
          <w:sz w:val="24"/>
          <w:szCs w:val="24"/>
        </w:rPr>
      </w:pPr>
      <w:r w:rsidRPr="00622ACF">
        <w:rPr>
          <w:sz w:val="24"/>
          <w:szCs w:val="24"/>
        </w:rPr>
        <w:t xml:space="preserve">«İhticab ve mesturiyetin “yani, perdelenme ve örtünmenin” nev’i ikidir. Biri: Hane içinde ihticabdır ki, kadın kısmı evi içinde zevcinin ve mahremlerinin gayriye muhalit (yani beraber ve birarada) olmamak ve görünmemektir. Diğeri: Hane dışında ihticabdır ki, kimseye görünmemek üzere yüzünü ve baştan aşağıya kadar bütün endamını (vücudunu) ve hatta libasını (yani evde giydiği elbisesini) örtmek ve gizlemektir. Bunun zıddına tekeşşüf (açılma) ve bunun da ifratına tebezzül (yani, ayak altına düşmüş ve herkesin oyuncağı olmuş derecede kıymetsiz </w:t>
      </w:r>
      <w:r>
        <w:rPr>
          <w:sz w:val="24"/>
          <w:szCs w:val="24"/>
        </w:rPr>
        <w:t>ve mübtezel olmak) tabir olunur</w:t>
      </w:r>
      <w:r w:rsidRPr="00622ACF">
        <w:rPr>
          <w:sz w:val="24"/>
          <w:szCs w:val="24"/>
        </w:rPr>
        <w:t xml:space="preserve">.» </w:t>
      </w:r>
      <w:r w:rsidRPr="00622ACF">
        <w:rPr>
          <w:b/>
          <w:bCs/>
          <w:sz w:val="24"/>
          <w:szCs w:val="24"/>
        </w:rPr>
        <w:t>(Nimet-ül İslâm III. Kısım 71)</w:t>
      </w:r>
    </w:p>
  </w:footnote>
  <w:footnote w:id="6">
    <w:p w:rsidR="009C08A8" w:rsidRPr="009C08A8" w:rsidRDefault="009C08A8" w:rsidP="009C08A8">
      <w:pPr>
        <w:pStyle w:val="FootnoteText"/>
        <w:spacing w:before="120"/>
      </w:pPr>
      <w:r>
        <w:rPr>
          <w:rStyle w:val="FootnoteReference"/>
        </w:rPr>
        <w:footnoteRef/>
      </w:r>
      <w:r>
        <w:t xml:space="preserve"> </w:t>
      </w:r>
      <w:r w:rsidRPr="005F4913">
        <w:rPr>
          <w:i/>
          <w:iCs/>
          <w:sz w:val="24"/>
          <w:szCs w:val="24"/>
        </w:rPr>
        <w:t xml:space="preserve">(Bakınız: </w:t>
      </w:r>
      <w:r w:rsidRPr="009C08A8">
        <w:rPr>
          <w:i/>
          <w:iCs/>
          <w:sz w:val="24"/>
          <w:szCs w:val="24"/>
          <w:highlight w:val="yellow"/>
        </w:rPr>
        <w:t>Açık-saçıklık</w:t>
      </w:r>
      <w:r w:rsidRPr="009C08A8">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7">
    <w:p w:rsidR="00F003DA" w:rsidRDefault="00622ACF" w:rsidP="009C08A8">
      <w:pPr>
        <w:pStyle w:val="FootnoteText"/>
        <w:spacing w:before="120"/>
        <w:jc w:val="both"/>
        <w:rPr>
          <w:b/>
          <w:bCs/>
          <w:sz w:val="24"/>
          <w:szCs w:val="24"/>
        </w:rPr>
      </w:pPr>
      <w:r>
        <w:rPr>
          <w:rStyle w:val="FootnoteReference"/>
        </w:rPr>
        <w:footnoteRef/>
      </w:r>
      <w:r>
        <w:t xml:space="preserve"> </w:t>
      </w:r>
      <w:r w:rsidRPr="00F003DA">
        <w:rPr>
          <w:b/>
          <w:bCs/>
          <w:sz w:val="24"/>
          <w:szCs w:val="24"/>
        </w:rPr>
        <w:t>Kad</w:t>
      </w:r>
      <w:r w:rsidRPr="00F003DA">
        <w:rPr>
          <w:b/>
          <w:bCs/>
          <w:sz w:val="24"/>
          <w:szCs w:val="24"/>
        </w:rPr>
        <w:t>ı</w:t>
      </w:r>
      <w:r w:rsidRPr="00F003DA">
        <w:rPr>
          <w:b/>
          <w:bCs/>
          <w:sz w:val="24"/>
          <w:szCs w:val="24"/>
        </w:rPr>
        <w:t xml:space="preserve">nlardan </w:t>
      </w:r>
      <w:r w:rsidRPr="00F003DA">
        <w:rPr>
          <w:b/>
          <w:bCs/>
          <w:sz w:val="24"/>
          <w:szCs w:val="24"/>
        </w:rPr>
        <w:t>açık</w:t>
      </w:r>
      <w:r w:rsidRPr="00F003DA">
        <w:rPr>
          <w:b/>
          <w:bCs/>
          <w:sz w:val="24"/>
          <w:szCs w:val="24"/>
        </w:rPr>
        <w:t xml:space="preserve"> k</w:t>
      </w:r>
      <w:r w:rsidRPr="00F003DA">
        <w:rPr>
          <w:b/>
          <w:bCs/>
          <w:sz w:val="24"/>
          <w:szCs w:val="24"/>
        </w:rPr>
        <w:t>ı</w:t>
      </w:r>
      <w:r w:rsidRPr="00F003DA">
        <w:rPr>
          <w:b/>
          <w:bCs/>
          <w:sz w:val="24"/>
          <w:szCs w:val="24"/>
        </w:rPr>
        <w:t xml:space="preserve">yafetli fakat </w:t>
      </w:r>
      <w:r w:rsidRPr="00F003DA">
        <w:rPr>
          <w:b/>
          <w:bCs/>
          <w:sz w:val="24"/>
          <w:szCs w:val="24"/>
        </w:rPr>
        <w:t>tefahhuş</w:t>
      </w:r>
      <w:r w:rsidRPr="00F003DA">
        <w:rPr>
          <w:b/>
          <w:bCs/>
          <w:sz w:val="24"/>
          <w:szCs w:val="24"/>
        </w:rPr>
        <w:t xml:space="preserve"> edip mübtezel olmayan k</w:t>
      </w:r>
      <w:r w:rsidRPr="00F003DA">
        <w:rPr>
          <w:b/>
          <w:bCs/>
          <w:sz w:val="24"/>
          <w:szCs w:val="24"/>
        </w:rPr>
        <w:t>ı</w:t>
      </w:r>
      <w:r w:rsidRPr="00F003DA">
        <w:rPr>
          <w:b/>
          <w:bCs/>
          <w:sz w:val="24"/>
          <w:szCs w:val="24"/>
        </w:rPr>
        <w:t>sm</w:t>
      </w:r>
      <w:r w:rsidRPr="00F003DA">
        <w:rPr>
          <w:b/>
          <w:bCs/>
          <w:sz w:val="24"/>
          <w:szCs w:val="24"/>
        </w:rPr>
        <w:t>ı</w:t>
      </w:r>
      <w:r w:rsidRPr="00F003DA">
        <w:rPr>
          <w:b/>
          <w:bCs/>
          <w:sz w:val="24"/>
          <w:szCs w:val="24"/>
        </w:rPr>
        <w:t xml:space="preserve"> medenilik zann</w:t>
      </w:r>
      <w:r w:rsidRPr="00F003DA">
        <w:rPr>
          <w:b/>
          <w:bCs/>
          <w:sz w:val="24"/>
          <w:szCs w:val="24"/>
        </w:rPr>
        <w:t>ı</w:t>
      </w:r>
      <w:r w:rsidRPr="00F003DA">
        <w:rPr>
          <w:b/>
          <w:bCs/>
          <w:sz w:val="24"/>
          <w:szCs w:val="24"/>
        </w:rPr>
        <w:t>yla açık-saçıklı</w:t>
      </w:r>
      <w:r w:rsidR="00F003DA" w:rsidRPr="00F003DA">
        <w:rPr>
          <w:b/>
          <w:bCs/>
          <w:sz w:val="24"/>
          <w:szCs w:val="24"/>
        </w:rPr>
        <w:t>ğ</w:t>
      </w:r>
      <w:r w:rsidR="00F003DA" w:rsidRPr="00F003DA">
        <w:rPr>
          <w:b/>
          <w:bCs/>
          <w:sz w:val="24"/>
          <w:szCs w:val="24"/>
        </w:rPr>
        <w:t>a alı</w:t>
      </w:r>
      <w:r w:rsidR="00F003DA" w:rsidRPr="00F003DA">
        <w:rPr>
          <w:b/>
          <w:bCs/>
          <w:sz w:val="24"/>
          <w:szCs w:val="24"/>
        </w:rPr>
        <w:t>ş</w:t>
      </w:r>
      <w:r w:rsidR="00F003DA" w:rsidRPr="00F003DA">
        <w:rPr>
          <w:b/>
          <w:bCs/>
          <w:sz w:val="24"/>
          <w:szCs w:val="24"/>
        </w:rPr>
        <w:t>mı</w:t>
      </w:r>
      <w:r w:rsidR="00F003DA" w:rsidRPr="00F003DA">
        <w:rPr>
          <w:b/>
          <w:bCs/>
          <w:sz w:val="24"/>
          <w:szCs w:val="24"/>
        </w:rPr>
        <w:t>ş</w:t>
      </w:r>
      <w:r w:rsidR="00F003DA">
        <w:rPr>
          <w:b/>
          <w:bCs/>
          <w:sz w:val="24"/>
          <w:szCs w:val="24"/>
        </w:rPr>
        <w:t>,</w:t>
      </w:r>
      <w:r w:rsidR="00F003DA" w:rsidRPr="00F003DA">
        <w:rPr>
          <w:b/>
          <w:bCs/>
          <w:sz w:val="24"/>
          <w:szCs w:val="24"/>
        </w:rPr>
        <w:t xml:space="preserve"> hem de bakmalarını istemedi</w:t>
      </w:r>
      <w:r w:rsidR="00F003DA" w:rsidRPr="00F003DA">
        <w:rPr>
          <w:b/>
          <w:bCs/>
          <w:sz w:val="24"/>
          <w:szCs w:val="24"/>
        </w:rPr>
        <w:t>ğ</w:t>
      </w:r>
      <w:r w:rsidR="00F003DA" w:rsidRPr="00F003DA">
        <w:rPr>
          <w:b/>
          <w:bCs/>
          <w:sz w:val="24"/>
          <w:szCs w:val="24"/>
        </w:rPr>
        <w:t xml:space="preserve">i bazı erkeklerin nazarından da kurtulamıyor. </w:t>
      </w:r>
      <w:r w:rsidR="00F003DA" w:rsidRPr="00F003DA">
        <w:rPr>
          <w:b/>
          <w:bCs/>
          <w:sz w:val="24"/>
          <w:szCs w:val="24"/>
        </w:rPr>
        <w:t>İş</w:t>
      </w:r>
      <w:r w:rsidR="00F003DA" w:rsidRPr="00F003DA">
        <w:rPr>
          <w:b/>
          <w:bCs/>
          <w:sz w:val="24"/>
          <w:szCs w:val="24"/>
        </w:rPr>
        <w:t>te mimsiz medeniyet kad</w:t>
      </w:r>
      <w:r w:rsidR="00F003DA" w:rsidRPr="00F003DA">
        <w:rPr>
          <w:b/>
          <w:bCs/>
          <w:sz w:val="24"/>
          <w:szCs w:val="24"/>
        </w:rPr>
        <w:t>ı</w:t>
      </w:r>
      <w:r w:rsidR="00F003DA" w:rsidRPr="00F003DA">
        <w:rPr>
          <w:b/>
          <w:bCs/>
          <w:sz w:val="24"/>
          <w:szCs w:val="24"/>
        </w:rPr>
        <w:t>n f</w:t>
      </w:r>
      <w:r w:rsidR="00F003DA" w:rsidRPr="00F003DA">
        <w:rPr>
          <w:b/>
          <w:bCs/>
          <w:sz w:val="24"/>
          <w:szCs w:val="24"/>
        </w:rPr>
        <w:t>ı</w:t>
      </w:r>
      <w:r w:rsidR="00F003DA" w:rsidRPr="00F003DA">
        <w:rPr>
          <w:b/>
          <w:bCs/>
          <w:sz w:val="24"/>
          <w:szCs w:val="24"/>
        </w:rPr>
        <w:t>trat</w:t>
      </w:r>
      <w:r w:rsidR="00F003DA" w:rsidRPr="00F003DA">
        <w:rPr>
          <w:b/>
          <w:bCs/>
          <w:sz w:val="24"/>
          <w:szCs w:val="24"/>
        </w:rPr>
        <w:t>ı</w:t>
      </w:r>
      <w:r w:rsidR="00F003DA" w:rsidRPr="00F003DA">
        <w:rPr>
          <w:b/>
          <w:bCs/>
          <w:sz w:val="24"/>
          <w:szCs w:val="24"/>
        </w:rPr>
        <w:t>na z</w:t>
      </w:r>
      <w:r w:rsidR="00F003DA" w:rsidRPr="00F003DA">
        <w:rPr>
          <w:b/>
          <w:bCs/>
          <w:sz w:val="24"/>
          <w:szCs w:val="24"/>
        </w:rPr>
        <w:t>ı</w:t>
      </w:r>
      <w:r w:rsidR="00F003DA" w:rsidRPr="00F003DA">
        <w:rPr>
          <w:b/>
          <w:bCs/>
          <w:sz w:val="24"/>
          <w:szCs w:val="24"/>
        </w:rPr>
        <w:t>t b</w:t>
      </w:r>
      <w:r w:rsidR="00F003DA" w:rsidRPr="00F003DA">
        <w:rPr>
          <w:b/>
          <w:bCs/>
          <w:sz w:val="24"/>
          <w:szCs w:val="24"/>
        </w:rPr>
        <w:t>ö</w:t>
      </w:r>
      <w:r w:rsidR="00F003DA" w:rsidRPr="00F003DA">
        <w:rPr>
          <w:b/>
          <w:bCs/>
          <w:sz w:val="24"/>
          <w:szCs w:val="24"/>
        </w:rPr>
        <w:t>yle neticeleri getirdi.</w:t>
      </w:r>
      <w:r w:rsidR="00F003DA">
        <w:rPr>
          <w:b/>
          <w:bCs/>
          <w:sz w:val="24"/>
          <w:szCs w:val="24"/>
        </w:rPr>
        <w:t xml:space="preserve"> </w:t>
      </w:r>
    </w:p>
    <w:p w:rsidR="00F003DA" w:rsidRPr="00622ACF" w:rsidRDefault="00F003DA" w:rsidP="009C08A8">
      <w:pPr>
        <w:pStyle w:val="FootnoteText"/>
        <w:spacing w:before="120"/>
        <w:jc w:val="both"/>
      </w:pPr>
      <w:r w:rsidRPr="005F4913">
        <w:rPr>
          <w:i/>
          <w:iCs/>
          <w:sz w:val="24"/>
          <w:szCs w:val="24"/>
        </w:rPr>
        <w:t>(Bakınız: İslam Prensipleri Ansiklopedisi</w:t>
      </w:r>
      <w:r w:rsidRPr="005F4913">
        <w:rPr>
          <w:i/>
          <w:iCs/>
          <w:sz w:val="24"/>
          <w:szCs w:val="24"/>
          <w:highlight w:val="yellow"/>
        </w:rPr>
        <w:t xml:space="preserve"> </w:t>
      </w:r>
      <w:r w:rsidRPr="00F003DA">
        <w:rPr>
          <w:i/>
          <w:iCs/>
          <w:sz w:val="24"/>
          <w:szCs w:val="24"/>
          <w:highlight w:val="yellow"/>
        </w:rPr>
        <w:t>Haya</w:t>
      </w:r>
      <w:r w:rsidRPr="005F4913">
        <w:rPr>
          <w:i/>
          <w:iCs/>
          <w:sz w:val="24"/>
          <w:szCs w:val="24"/>
        </w:rPr>
        <w:t xml:space="preserve"> Maddesi)</w:t>
      </w:r>
    </w:p>
  </w:footnote>
  <w:footnote w:id="8">
    <w:p w:rsidR="009C08A8" w:rsidRPr="009C08A8" w:rsidRDefault="009C08A8" w:rsidP="009C08A8">
      <w:pPr>
        <w:pStyle w:val="FootnoteText"/>
      </w:pPr>
      <w:r>
        <w:rPr>
          <w:rStyle w:val="FootnoteReference"/>
        </w:rPr>
        <w:footnoteRef/>
      </w:r>
      <w:r>
        <w:t xml:space="preserve">  </w:t>
      </w:r>
      <w:r w:rsidRPr="005F4913">
        <w:rPr>
          <w:i/>
          <w:iCs/>
          <w:sz w:val="24"/>
          <w:szCs w:val="24"/>
        </w:rPr>
        <w:t xml:space="preserve">(Bakınız: </w:t>
      </w:r>
      <w:r w:rsidRPr="009C08A8">
        <w:rPr>
          <w:i/>
          <w:iCs/>
          <w:sz w:val="24"/>
          <w:szCs w:val="24"/>
          <w:highlight w:val="yellow"/>
        </w:rPr>
        <w:t>Muhabbet</w:t>
      </w:r>
      <w:r w:rsidRPr="009C08A8">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9">
    <w:p w:rsidR="00F003DA" w:rsidRDefault="00F003DA" w:rsidP="009C08A8">
      <w:pPr>
        <w:pStyle w:val="FootnoteText"/>
        <w:spacing w:before="120"/>
        <w:jc w:val="both"/>
        <w:rPr>
          <w:b/>
          <w:bCs/>
          <w:sz w:val="24"/>
          <w:szCs w:val="24"/>
        </w:rPr>
      </w:pPr>
      <w:r>
        <w:rPr>
          <w:rStyle w:val="FootnoteReference"/>
        </w:rPr>
        <w:footnoteRef/>
      </w:r>
      <w:r>
        <w:t xml:space="preserve"> </w:t>
      </w:r>
      <w:r>
        <w:rPr>
          <w:b/>
          <w:bCs/>
          <w:sz w:val="24"/>
          <w:szCs w:val="24"/>
        </w:rPr>
        <w:t>Bu ebedi arkada</w:t>
      </w:r>
      <w:r w:rsidRPr="00F003DA">
        <w:rPr>
          <w:b/>
          <w:bCs/>
          <w:sz w:val="24"/>
          <w:szCs w:val="24"/>
        </w:rPr>
        <w:t>ş</w:t>
      </w:r>
      <w:r>
        <w:rPr>
          <w:b/>
          <w:bCs/>
          <w:sz w:val="24"/>
          <w:szCs w:val="24"/>
        </w:rPr>
        <w:t>l</w:t>
      </w:r>
      <w:r w:rsidRPr="00F003DA">
        <w:rPr>
          <w:b/>
          <w:bCs/>
          <w:sz w:val="24"/>
          <w:szCs w:val="24"/>
        </w:rPr>
        <w:t>ığı</w:t>
      </w:r>
      <w:r>
        <w:rPr>
          <w:b/>
          <w:bCs/>
          <w:sz w:val="24"/>
          <w:szCs w:val="24"/>
        </w:rPr>
        <w:t xml:space="preserve">n mahiyeti </w:t>
      </w:r>
      <w:r w:rsidRPr="00F003DA">
        <w:rPr>
          <w:b/>
          <w:bCs/>
          <w:sz w:val="24"/>
          <w:szCs w:val="24"/>
        </w:rPr>
        <w:t>şö</w:t>
      </w:r>
      <w:r w:rsidRPr="00F003DA">
        <w:rPr>
          <w:b/>
          <w:bCs/>
          <w:sz w:val="24"/>
          <w:szCs w:val="24"/>
        </w:rPr>
        <w:t>yle</w:t>
      </w:r>
      <w:r>
        <w:rPr>
          <w:b/>
          <w:bCs/>
          <w:sz w:val="24"/>
          <w:szCs w:val="24"/>
        </w:rPr>
        <w:t xml:space="preserve"> izah ediliyor:</w:t>
      </w:r>
    </w:p>
    <w:p w:rsidR="00F003DA" w:rsidRPr="00F003DA" w:rsidRDefault="00F003DA" w:rsidP="009C08A8">
      <w:pPr>
        <w:pStyle w:val="FootnoteText"/>
        <w:spacing w:before="120"/>
        <w:jc w:val="both"/>
        <w:rPr>
          <w:sz w:val="24"/>
          <w:szCs w:val="24"/>
        </w:rPr>
      </w:pPr>
      <w:r w:rsidRPr="00F003DA">
        <w:rPr>
          <w:sz w:val="24"/>
          <w:szCs w:val="24"/>
        </w:rPr>
        <w:t>“</w:t>
      </w:r>
      <w:r w:rsidRPr="00F003DA">
        <w:rPr>
          <w:sz w:val="24"/>
          <w:szCs w:val="24"/>
        </w:rPr>
        <w:t xml:space="preserve">Nev'-i beşerin hayat-ı dünyeviyesinde en cem'iyetli merkez ve en esaslı zenberek ve dünyevî saadet için bir Cennet, bir melce, bir tahassüngâh ise; aile hayatıdır. Ve herkesin hanesi, küçük bir dünyasıdır. Ve o hane ve aile hayatının hayatı ve saadeti ise; samimî ve ciddî ve vefadarane </w:t>
      </w:r>
      <w:r w:rsidRPr="00F003DA">
        <w:rPr>
          <w:b/>
          <w:bCs/>
          <w:sz w:val="24"/>
          <w:szCs w:val="24"/>
        </w:rPr>
        <w:t>hürmet</w:t>
      </w:r>
      <w:r w:rsidRPr="00F003DA">
        <w:rPr>
          <w:sz w:val="24"/>
          <w:szCs w:val="24"/>
        </w:rPr>
        <w:t xml:space="preserve"> ve hakikî ve şefkatli ve fedakârane </w:t>
      </w:r>
      <w:r w:rsidRPr="00F003DA">
        <w:rPr>
          <w:b/>
          <w:bCs/>
          <w:sz w:val="24"/>
          <w:szCs w:val="24"/>
        </w:rPr>
        <w:t>merhamet</w:t>
      </w:r>
      <w:r w:rsidRPr="00F003DA">
        <w:rPr>
          <w:sz w:val="24"/>
          <w:szCs w:val="24"/>
        </w:rPr>
        <w:t xml:space="preserve"> ile olabilir. Ve bu </w:t>
      </w:r>
      <w:r w:rsidRPr="00094186">
        <w:rPr>
          <w:b/>
          <w:bCs/>
          <w:sz w:val="24"/>
          <w:szCs w:val="24"/>
        </w:rPr>
        <w:t>hakikî hürmet ve samimî merhamet</w:t>
      </w:r>
      <w:r w:rsidRPr="00F003DA">
        <w:rPr>
          <w:sz w:val="24"/>
          <w:szCs w:val="24"/>
        </w:rPr>
        <w:t xml:space="preserve"> ise; ebedî bir arkadaşlık ve daimî bir refakat ve sermedî bir beraberlik ve hadsiz bir zamanda ve hududsuz bir hayatta birbiriyle pederane, ferzendane, kardeşane, arkadaşane münasebetlerin bulunmak fikriyle ve akidesiyle olabilir.</w:t>
      </w:r>
    </w:p>
    <w:p w:rsidR="00F003DA" w:rsidRDefault="00F003DA" w:rsidP="009C08A8">
      <w:pPr>
        <w:pStyle w:val="FootnoteText"/>
        <w:spacing w:before="120"/>
        <w:jc w:val="both"/>
        <w:rPr>
          <w:b/>
          <w:bCs/>
          <w:sz w:val="24"/>
          <w:szCs w:val="24"/>
        </w:rPr>
      </w:pPr>
      <w:r w:rsidRPr="00F003DA">
        <w:rPr>
          <w:sz w:val="24"/>
          <w:szCs w:val="24"/>
        </w:rPr>
        <w:t>Meselâ der: "Bu haremim, ebedî bir âlemde, ebedî bir hayatta, daimî bir refika-i hayatımdır. Şimdilik ihtiyar ve çirkin olmuş ise de zararı yok. Çünki ebedî bir güzelliği var, gelecek. Ve böyle daimî arkadaşlığın hatırı için herbir fedakârlığı ve merhameti yaparım." diyerek o ihtiyare karısına, güzel bir huri gibi muhabbetle, şefkatle, merhametle mukabele edebilir. Yoksa kısacık bir-iki saat surî bir refakatten sonra ebedî bir firak ve müfarakate uğrayan arkadaşlık; elbette gayet surî ve muvakkat ve esassız, hayvan gibi bir rikkat-i cinsiye manasında ve bir mecazî merhamet ve sun'î bir hürmet verebilir. Ve hayvanatta olduğu gibi; başka menfaatler ve sair galib hisler, o hürmet ve merhameti mağlub edip o dünya cennetini, cehenneme çevirir.</w:t>
      </w:r>
      <w:r>
        <w:rPr>
          <w:sz w:val="24"/>
          <w:szCs w:val="24"/>
        </w:rPr>
        <w:t xml:space="preserve">” </w:t>
      </w:r>
      <w:r w:rsidRPr="00F003DA">
        <w:rPr>
          <w:b/>
          <w:bCs/>
          <w:sz w:val="24"/>
          <w:szCs w:val="24"/>
        </w:rPr>
        <w:t>Şu</w:t>
      </w:r>
      <w:r>
        <w:rPr>
          <w:b/>
          <w:bCs/>
          <w:sz w:val="24"/>
          <w:szCs w:val="24"/>
        </w:rPr>
        <w:t>alar (</w:t>
      </w:r>
      <w:r w:rsidRPr="00F003DA">
        <w:rPr>
          <w:b/>
          <w:bCs/>
          <w:sz w:val="24"/>
          <w:szCs w:val="24"/>
        </w:rPr>
        <w:t>183)</w:t>
      </w:r>
    </w:p>
    <w:p w:rsidR="00F003DA" w:rsidRPr="00F003DA" w:rsidRDefault="00F003DA" w:rsidP="009C08A8">
      <w:pPr>
        <w:pStyle w:val="FootnoteText"/>
        <w:spacing w:before="120"/>
        <w:jc w:val="both"/>
        <w:rPr>
          <w:b/>
          <w:bCs/>
          <w:sz w:val="24"/>
          <w:szCs w:val="24"/>
        </w:rPr>
      </w:pPr>
      <w:r w:rsidRPr="005F4913">
        <w:rPr>
          <w:i/>
          <w:iCs/>
          <w:sz w:val="24"/>
          <w:szCs w:val="24"/>
        </w:rPr>
        <w:t>(Bakınız: İslam Prensipleri Ansiklopedisi</w:t>
      </w:r>
      <w:r w:rsidRPr="005F4913">
        <w:rPr>
          <w:i/>
          <w:iCs/>
          <w:sz w:val="24"/>
          <w:szCs w:val="24"/>
          <w:highlight w:val="yellow"/>
        </w:rPr>
        <w:t xml:space="preserve"> </w:t>
      </w:r>
      <w:r w:rsidRPr="00F003DA">
        <w:rPr>
          <w:i/>
          <w:iCs/>
          <w:sz w:val="24"/>
          <w:szCs w:val="24"/>
          <w:highlight w:val="yellow"/>
        </w:rPr>
        <w:t>Aile</w:t>
      </w:r>
      <w:r w:rsidRPr="005F4913">
        <w:rPr>
          <w:i/>
          <w:iCs/>
          <w:sz w:val="24"/>
          <w:szCs w:val="24"/>
        </w:rPr>
        <w:t xml:space="preserve"> Maddesi</w:t>
      </w:r>
      <w:r>
        <w:rPr>
          <w:i/>
          <w:iCs/>
          <w:sz w:val="24"/>
          <w:szCs w:val="24"/>
        </w:rPr>
        <w:t xml:space="preserve"> ve </w:t>
      </w:r>
      <w:r w:rsidRPr="00F003DA">
        <w:rPr>
          <w:i/>
          <w:iCs/>
          <w:sz w:val="24"/>
          <w:szCs w:val="24"/>
          <w:highlight w:val="yellow"/>
        </w:rPr>
        <w:t>Aile</w:t>
      </w:r>
      <w:r>
        <w:rPr>
          <w:i/>
          <w:iCs/>
          <w:sz w:val="24"/>
          <w:szCs w:val="24"/>
        </w:rPr>
        <w:t xml:space="preserve"> ve </w:t>
      </w:r>
      <w:r w:rsidRPr="00F003DA">
        <w:rPr>
          <w:i/>
          <w:iCs/>
          <w:sz w:val="24"/>
          <w:szCs w:val="24"/>
          <w:highlight w:val="yellow"/>
        </w:rPr>
        <w:t>Hürmet</w:t>
      </w:r>
      <w:r>
        <w:rPr>
          <w:i/>
          <w:iCs/>
          <w:sz w:val="24"/>
          <w:szCs w:val="24"/>
        </w:rPr>
        <w:t xml:space="preserve"> Derlemeleri</w:t>
      </w:r>
      <w:r w:rsidRPr="005F4913">
        <w:rPr>
          <w:i/>
          <w:iCs/>
          <w:sz w:val="24"/>
          <w:szCs w:val="24"/>
        </w:rPr>
        <w:t>)</w:t>
      </w:r>
    </w:p>
  </w:footnote>
  <w:footnote w:id="10">
    <w:p w:rsidR="00801A8F" w:rsidRDefault="00801A8F" w:rsidP="009C08A8">
      <w:pPr>
        <w:spacing w:before="120" w:after="0" w:line="240" w:lineRule="auto"/>
        <w:jc w:val="both"/>
        <w:rPr>
          <w:b/>
          <w:bCs/>
          <w:sz w:val="24"/>
          <w:szCs w:val="24"/>
        </w:rPr>
      </w:pPr>
      <w:r>
        <w:rPr>
          <w:rStyle w:val="FootnoteReference"/>
        </w:rPr>
        <w:footnoteRef/>
      </w:r>
      <w:r>
        <w:t xml:space="preserve"> </w:t>
      </w:r>
      <w:r>
        <w:rPr>
          <w:sz w:val="24"/>
          <w:szCs w:val="24"/>
        </w:rPr>
        <w:t>“</w:t>
      </w:r>
      <w:r w:rsidRPr="00801A8F">
        <w:rPr>
          <w:sz w:val="24"/>
          <w:szCs w:val="24"/>
        </w:rPr>
        <w:t xml:space="preserve">Refika-i hayatına muhabbetin, madem </w:t>
      </w:r>
      <w:r w:rsidRPr="00801A8F">
        <w:rPr>
          <w:b/>
          <w:bCs/>
          <w:sz w:val="24"/>
          <w:szCs w:val="24"/>
        </w:rPr>
        <w:t>hüsn-ü sîret</w:t>
      </w:r>
      <w:r w:rsidRPr="00801A8F">
        <w:rPr>
          <w:sz w:val="24"/>
          <w:szCs w:val="24"/>
        </w:rPr>
        <w:t xml:space="preserve"> ve </w:t>
      </w:r>
      <w:r w:rsidRPr="00801A8F">
        <w:rPr>
          <w:b/>
          <w:bCs/>
          <w:sz w:val="24"/>
          <w:szCs w:val="24"/>
        </w:rPr>
        <w:t>maden-i şefkat</w:t>
      </w:r>
      <w:r w:rsidRPr="00801A8F">
        <w:rPr>
          <w:sz w:val="24"/>
          <w:szCs w:val="24"/>
        </w:rPr>
        <w:t xml:space="preserve"> ve </w:t>
      </w:r>
      <w:r w:rsidRPr="00801A8F">
        <w:rPr>
          <w:b/>
          <w:bCs/>
          <w:sz w:val="24"/>
          <w:szCs w:val="24"/>
        </w:rPr>
        <w:t>hediye-i rahmet</w:t>
      </w:r>
      <w:r w:rsidRPr="00801A8F">
        <w:rPr>
          <w:sz w:val="24"/>
          <w:szCs w:val="24"/>
        </w:rPr>
        <w:t xml:space="preserve"> olduğuna bina edilmiş. O refikaya samimî muhabbet ve merhamet edersen, o da sana ciddî hürmet ve muhabbet eder. İkiniz ihtiyar oldukça o hal ziyadeleşir, mes'udane hayatını geçirirsin. Yoksa hüsn-ü surete muhabbet nefsanî olsa, o muhabbet çabuk bozulur, hüsn-ü muaşereti de bozar.</w:t>
      </w:r>
      <w:r>
        <w:rPr>
          <w:sz w:val="24"/>
          <w:szCs w:val="24"/>
        </w:rPr>
        <w:t xml:space="preserve">” </w:t>
      </w:r>
      <w:r>
        <w:rPr>
          <w:b/>
          <w:bCs/>
          <w:sz w:val="24"/>
          <w:szCs w:val="24"/>
        </w:rPr>
        <w:t>Sözler (644</w:t>
      </w:r>
      <w:r w:rsidRPr="00801A8F">
        <w:rPr>
          <w:b/>
          <w:bCs/>
          <w:sz w:val="24"/>
          <w:szCs w:val="24"/>
        </w:rPr>
        <w:t>)</w:t>
      </w:r>
    </w:p>
    <w:p w:rsidR="00801A8F" w:rsidRPr="00801A8F" w:rsidRDefault="00801A8F" w:rsidP="009C08A8">
      <w:pPr>
        <w:spacing w:before="120" w:after="0" w:line="240" w:lineRule="auto"/>
        <w:jc w:val="both"/>
        <w:rPr>
          <w:b/>
          <w:bCs/>
        </w:rPr>
      </w:pPr>
      <w:r>
        <w:rPr>
          <w:b/>
          <w:bCs/>
          <w:sz w:val="24"/>
          <w:szCs w:val="24"/>
        </w:rPr>
        <w:t>H</w:t>
      </w:r>
      <w:r w:rsidRPr="00801A8F">
        <w:rPr>
          <w:b/>
          <w:bCs/>
          <w:sz w:val="24"/>
          <w:szCs w:val="24"/>
        </w:rPr>
        <w:t>üsn-ü sîret</w:t>
      </w:r>
      <w:r w:rsidRPr="00801A8F">
        <w:rPr>
          <w:b/>
          <w:bCs/>
          <w:sz w:val="24"/>
          <w:szCs w:val="24"/>
        </w:rPr>
        <w:t xml:space="preserve"> yerine </w:t>
      </w:r>
      <w:r w:rsidRPr="00801A8F">
        <w:rPr>
          <w:b/>
          <w:bCs/>
          <w:sz w:val="24"/>
          <w:szCs w:val="24"/>
        </w:rPr>
        <w:t>hüsn-ü surete</w:t>
      </w:r>
      <w:r w:rsidRPr="00801A8F">
        <w:rPr>
          <w:b/>
          <w:bCs/>
          <w:sz w:val="24"/>
          <w:szCs w:val="24"/>
        </w:rPr>
        <w:t xml:space="preserve"> muhabbet nefsani olup</w:t>
      </w:r>
      <w:r w:rsidR="00AA2955">
        <w:rPr>
          <w:b/>
          <w:bCs/>
          <w:sz w:val="24"/>
          <w:szCs w:val="24"/>
        </w:rPr>
        <w:t>,</w:t>
      </w:r>
      <w:r w:rsidRPr="00801A8F">
        <w:rPr>
          <w:b/>
          <w:bCs/>
          <w:sz w:val="24"/>
          <w:szCs w:val="24"/>
        </w:rPr>
        <w:t xml:space="preserve"> Muhabbetullaha manidir.</w:t>
      </w:r>
      <w:r>
        <w:rPr>
          <w:b/>
          <w:bCs/>
          <w:sz w:val="24"/>
          <w:szCs w:val="24"/>
        </w:rPr>
        <w:t xml:space="preserve"> </w:t>
      </w:r>
      <w:r w:rsidRPr="00F003DA">
        <w:rPr>
          <w:b/>
          <w:bCs/>
          <w:sz w:val="24"/>
          <w:szCs w:val="24"/>
        </w:rPr>
        <w:t>Kad</w:t>
      </w:r>
      <w:r w:rsidRPr="00F003DA">
        <w:rPr>
          <w:b/>
          <w:bCs/>
          <w:sz w:val="24"/>
          <w:szCs w:val="24"/>
        </w:rPr>
        <w:t>ı</w:t>
      </w:r>
      <w:r w:rsidRPr="00F003DA">
        <w:rPr>
          <w:b/>
          <w:bCs/>
          <w:sz w:val="24"/>
          <w:szCs w:val="24"/>
        </w:rPr>
        <w:t>n</w:t>
      </w:r>
      <w:r>
        <w:rPr>
          <w:b/>
          <w:bCs/>
          <w:sz w:val="24"/>
          <w:szCs w:val="24"/>
        </w:rPr>
        <w:t xml:space="preserve"> d</w:t>
      </w:r>
      <w:r w:rsidRPr="00801A8F">
        <w:rPr>
          <w:b/>
          <w:bCs/>
          <w:sz w:val="24"/>
          <w:szCs w:val="24"/>
        </w:rPr>
        <w:t>ü</w:t>
      </w:r>
      <w:r>
        <w:rPr>
          <w:b/>
          <w:bCs/>
          <w:sz w:val="24"/>
          <w:szCs w:val="24"/>
        </w:rPr>
        <w:t>nyadar ise ki, ekser k</w:t>
      </w:r>
      <w:r w:rsidRPr="00F003DA">
        <w:rPr>
          <w:b/>
          <w:bCs/>
          <w:sz w:val="24"/>
          <w:szCs w:val="24"/>
        </w:rPr>
        <w:t>ad</w:t>
      </w:r>
      <w:r w:rsidRPr="00F003DA">
        <w:rPr>
          <w:b/>
          <w:bCs/>
          <w:sz w:val="24"/>
          <w:szCs w:val="24"/>
        </w:rPr>
        <w:t>ı</w:t>
      </w:r>
      <w:r w:rsidRPr="00F003DA">
        <w:rPr>
          <w:b/>
          <w:bCs/>
          <w:sz w:val="24"/>
          <w:szCs w:val="24"/>
        </w:rPr>
        <w:t>n</w:t>
      </w:r>
      <w:r>
        <w:rPr>
          <w:b/>
          <w:bCs/>
          <w:sz w:val="24"/>
          <w:szCs w:val="24"/>
        </w:rPr>
        <w:t xml:space="preserve">lar </w:t>
      </w:r>
      <w:r w:rsidR="00AA2955">
        <w:rPr>
          <w:b/>
          <w:bCs/>
          <w:sz w:val="24"/>
          <w:szCs w:val="24"/>
        </w:rPr>
        <w:t>-</w:t>
      </w:r>
      <w:r>
        <w:rPr>
          <w:b/>
          <w:bCs/>
          <w:sz w:val="24"/>
          <w:szCs w:val="24"/>
        </w:rPr>
        <w:t>hele fitne-i ahirzamanda</w:t>
      </w:r>
      <w:r w:rsidR="00AA2955">
        <w:rPr>
          <w:b/>
          <w:bCs/>
          <w:sz w:val="24"/>
          <w:szCs w:val="24"/>
        </w:rPr>
        <w:t>-</w:t>
      </w:r>
      <w:r>
        <w:rPr>
          <w:b/>
          <w:bCs/>
          <w:sz w:val="24"/>
          <w:szCs w:val="24"/>
        </w:rPr>
        <w:t xml:space="preserve"> a</w:t>
      </w:r>
      <w:r w:rsidRPr="00F003DA">
        <w:rPr>
          <w:b/>
          <w:bCs/>
          <w:sz w:val="24"/>
          <w:szCs w:val="24"/>
        </w:rPr>
        <w:t>şı</w:t>
      </w:r>
      <w:r>
        <w:rPr>
          <w:b/>
          <w:bCs/>
          <w:sz w:val="24"/>
          <w:szCs w:val="24"/>
        </w:rPr>
        <w:t>r</w:t>
      </w:r>
      <w:r w:rsidRPr="00F003DA">
        <w:rPr>
          <w:b/>
          <w:bCs/>
          <w:sz w:val="24"/>
          <w:szCs w:val="24"/>
        </w:rPr>
        <w:t>ı</w:t>
      </w:r>
      <w:r>
        <w:rPr>
          <w:b/>
          <w:bCs/>
          <w:sz w:val="24"/>
          <w:szCs w:val="24"/>
        </w:rPr>
        <w:t xml:space="preserve"> d</w:t>
      </w:r>
      <w:r w:rsidRPr="00801A8F">
        <w:rPr>
          <w:b/>
          <w:bCs/>
          <w:sz w:val="24"/>
          <w:szCs w:val="24"/>
        </w:rPr>
        <w:t>ü</w:t>
      </w:r>
      <w:r>
        <w:rPr>
          <w:b/>
          <w:bCs/>
          <w:sz w:val="24"/>
          <w:szCs w:val="24"/>
        </w:rPr>
        <w:t>nyadar olurlar, erke</w:t>
      </w:r>
      <w:r w:rsidRPr="00F003DA">
        <w:rPr>
          <w:b/>
          <w:bCs/>
          <w:sz w:val="24"/>
          <w:szCs w:val="24"/>
        </w:rPr>
        <w:t>ğ</w:t>
      </w:r>
      <w:r>
        <w:rPr>
          <w:b/>
          <w:bCs/>
          <w:sz w:val="24"/>
          <w:szCs w:val="24"/>
        </w:rPr>
        <w:t xml:space="preserve">i de </w:t>
      </w:r>
      <w:r w:rsidR="00AA2955">
        <w:rPr>
          <w:b/>
          <w:bCs/>
          <w:sz w:val="24"/>
          <w:szCs w:val="24"/>
        </w:rPr>
        <w:t>-o</w:t>
      </w:r>
      <w:r>
        <w:rPr>
          <w:b/>
          <w:bCs/>
          <w:sz w:val="24"/>
          <w:szCs w:val="24"/>
        </w:rPr>
        <w:t xml:space="preserve"> </w:t>
      </w:r>
      <w:r w:rsidRPr="00AA2955">
        <w:rPr>
          <w:b/>
          <w:bCs/>
          <w:sz w:val="24"/>
          <w:szCs w:val="24"/>
        </w:rPr>
        <w:t>muhabbet</w:t>
      </w:r>
      <w:r w:rsidR="00AA2955">
        <w:rPr>
          <w:b/>
          <w:bCs/>
          <w:sz w:val="24"/>
          <w:szCs w:val="24"/>
        </w:rPr>
        <w:t>-</w:t>
      </w:r>
      <w:r w:rsidRPr="00AA2955">
        <w:rPr>
          <w:b/>
          <w:bCs/>
          <w:sz w:val="24"/>
          <w:szCs w:val="24"/>
        </w:rPr>
        <w:t xml:space="preserve"> </w:t>
      </w:r>
      <w:r w:rsidR="00AA2955">
        <w:rPr>
          <w:b/>
          <w:bCs/>
          <w:sz w:val="24"/>
          <w:szCs w:val="24"/>
        </w:rPr>
        <w:t>k</w:t>
      </w:r>
      <w:r w:rsidR="00AA2955" w:rsidRPr="00F003DA">
        <w:rPr>
          <w:b/>
          <w:bCs/>
          <w:sz w:val="24"/>
          <w:szCs w:val="24"/>
        </w:rPr>
        <w:t>ad</w:t>
      </w:r>
      <w:r w:rsidR="00AA2955" w:rsidRPr="00F003DA">
        <w:rPr>
          <w:b/>
          <w:bCs/>
          <w:sz w:val="24"/>
          <w:szCs w:val="24"/>
        </w:rPr>
        <w:t>ı</w:t>
      </w:r>
      <w:r w:rsidR="00AA2955" w:rsidRPr="00F003DA">
        <w:rPr>
          <w:b/>
          <w:bCs/>
          <w:sz w:val="24"/>
          <w:szCs w:val="24"/>
        </w:rPr>
        <w:t>n</w:t>
      </w:r>
      <w:r w:rsidR="00AA2955" w:rsidRPr="00F003DA">
        <w:rPr>
          <w:b/>
          <w:bCs/>
          <w:sz w:val="24"/>
          <w:szCs w:val="24"/>
        </w:rPr>
        <w:t>ı</w:t>
      </w:r>
      <w:r w:rsidR="00AA2955">
        <w:rPr>
          <w:b/>
          <w:bCs/>
          <w:sz w:val="24"/>
          <w:szCs w:val="24"/>
        </w:rPr>
        <w:t xml:space="preserve">n </w:t>
      </w:r>
      <w:r w:rsidRPr="00AA2955">
        <w:rPr>
          <w:b/>
          <w:bCs/>
          <w:sz w:val="24"/>
          <w:szCs w:val="24"/>
        </w:rPr>
        <w:t>çevrede g</w:t>
      </w:r>
      <w:r w:rsidRPr="00AA2955">
        <w:rPr>
          <w:b/>
          <w:bCs/>
          <w:sz w:val="24"/>
          <w:szCs w:val="24"/>
        </w:rPr>
        <w:t>ö</w:t>
      </w:r>
      <w:r w:rsidRPr="00AA2955">
        <w:rPr>
          <w:b/>
          <w:bCs/>
          <w:sz w:val="24"/>
          <w:szCs w:val="24"/>
        </w:rPr>
        <w:t>rd</w:t>
      </w:r>
      <w:r w:rsidRPr="00AA2955">
        <w:rPr>
          <w:b/>
          <w:bCs/>
          <w:sz w:val="24"/>
          <w:szCs w:val="24"/>
        </w:rPr>
        <w:t>ü</w:t>
      </w:r>
      <w:r w:rsidR="00AA2955" w:rsidRPr="00AA2955">
        <w:rPr>
          <w:b/>
          <w:bCs/>
          <w:sz w:val="24"/>
          <w:szCs w:val="24"/>
        </w:rPr>
        <w:t>ğü</w:t>
      </w:r>
      <w:r w:rsidRPr="00AA2955">
        <w:rPr>
          <w:b/>
          <w:bCs/>
          <w:sz w:val="24"/>
          <w:szCs w:val="24"/>
        </w:rPr>
        <w:t xml:space="preserve"> ve bitmeyen heva</w:t>
      </w:r>
      <w:r w:rsidRPr="00AA2955">
        <w:rPr>
          <w:b/>
          <w:bCs/>
          <w:sz w:val="24"/>
          <w:szCs w:val="24"/>
        </w:rPr>
        <w:t>î</w:t>
      </w:r>
      <w:r w:rsidRPr="00AA2955">
        <w:rPr>
          <w:b/>
          <w:bCs/>
          <w:sz w:val="24"/>
          <w:szCs w:val="24"/>
        </w:rPr>
        <w:t xml:space="preserve"> isteklerine ba</w:t>
      </w:r>
      <w:r w:rsidRPr="00AA2955">
        <w:rPr>
          <w:b/>
          <w:bCs/>
          <w:sz w:val="24"/>
          <w:szCs w:val="24"/>
        </w:rPr>
        <w:t>ğ</w:t>
      </w:r>
      <w:r w:rsidRPr="00AA2955">
        <w:rPr>
          <w:b/>
          <w:bCs/>
          <w:sz w:val="24"/>
          <w:szCs w:val="24"/>
        </w:rPr>
        <w:t>lar ve gazab-</w:t>
      </w:r>
      <w:r w:rsidRPr="00AA2955">
        <w:rPr>
          <w:b/>
          <w:bCs/>
          <w:sz w:val="24"/>
          <w:szCs w:val="24"/>
        </w:rPr>
        <w:t>ı</w:t>
      </w:r>
      <w:r w:rsidRPr="00AA2955">
        <w:rPr>
          <w:b/>
          <w:bCs/>
          <w:sz w:val="24"/>
          <w:szCs w:val="24"/>
        </w:rPr>
        <w:t xml:space="preserve"> </w:t>
      </w:r>
      <w:r w:rsidRPr="00AA2955">
        <w:rPr>
          <w:b/>
          <w:bCs/>
          <w:sz w:val="24"/>
          <w:szCs w:val="24"/>
        </w:rPr>
        <w:t>İ</w:t>
      </w:r>
      <w:r w:rsidRPr="00AA2955">
        <w:rPr>
          <w:b/>
          <w:bCs/>
          <w:sz w:val="24"/>
          <w:szCs w:val="24"/>
        </w:rPr>
        <w:t xml:space="preserve">lahiye sebeb olur. Rivayetlerde de </w:t>
      </w:r>
      <w:r w:rsidR="00AA2955">
        <w:rPr>
          <w:b/>
          <w:bCs/>
          <w:sz w:val="24"/>
          <w:szCs w:val="24"/>
        </w:rPr>
        <w:t xml:space="preserve">ahirzamanda </w:t>
      </w:r>
      <w:r w:rsidRPr="00AA2955">
        <w:rPr>
          <w:b/>
          <w:bCs/>
          <w:sz w:val="24"/>
          <w:szCs w:val="24"/>
        </w:rPr>
        <w:t>aile reisli</w:t>
      </w:r>
      <w:r w:rsidRPr="00AA2955">
        <w:rPr>
          <w:b/>
          <w:bCs/>
          <w:sz w:val="24"/>
          <w:szCs w:val="24"/>
        </w:rPr>
        <w:t>ğ</w:t>
      </w:r>
      <w:r w:rsidRPr="00AA2955">
        <w:rPr>
          <w:b/>
          <w:bCs/>
          <w:sz w:val="24"/>
          <w:szCs w:val="24"/>
        </w:rPr>
        <w:t>i</w:t>
      </w:r>
      <w:r w:rsidR="00AA2955">
        <w:rPr>
          <w:b/>
          <w:bCs/>
          <w:sz w:val="24"/>
          <w:szCs w:val="24"/>
        </w:rPr>
        <w:t>nin</w:t>
      </w:r>
      <w:r w:rsidRPr="00AA2955">
        <w:rPr>
          <w:b/>
          <w:bCs/>
          <w:sz w:val="24"/>
          <w:szCs w:val="24"/>
        </w:rPr>
        <w:t xml:space="preserve"> kad</w:t>
      </w:r>
      <w:r w:rsidRPr="00AA2955">
        <w:rPr>
          <w:b/>
          <w:bCs/>
          <w:sz w:val="24"/>
          <w:szCs w:val="24"/>
        </w:rPr>
        <w:t>ı</w:t>
      </w:r>
      <w:r w:rsidR="00AA2955">
        <w:rPr>
          <w:b/>
          <w:bCs/>
          <w:sz w:val="24"/>
          <w:szCs w:val="24"/>
        </w:rPr>
        <w:t>na verildi</w:t>
      </w:r>
      <w:r w:rsidR="00AA2955" w:rsidRPr="00AA2955">
        <w:rPr>
          <w:b/>
          <w:bCs/>
          <w:sz w:val="24"/>
          <w:szCs w:val="24"/>
        </w:rPr>
        <w:t>ğ</w:t>
      </w:r>
      <w:r w:rsidR="00AA2955">
        <w:rPr>
          <w:b/>
          <w:bCs/>
          <w:sz w:val="24"/>
          <w:szCs w:val="24"/>
        </w:rPr>
        <w:t xml:space="preserve">i bildirilir. </w:t>
      </w:r>
      <w:r w:rsidR="00AA2955" w:rsidRPr="005F4913">
        <w:rPr>
          <w:i/>
          <w:iCs/>
          <w:sz w:val="24"/>
          <w:szCs w:val="24"/>
        </w:rPr>
        <w:t xml:space="preserve">(Bakınız: İslam Prensipleri </w:t>
      </w:r>
      <w:r w:rsidR="00AA2955" w:rsidRPr="00AA2955">
        <w:rPr>
          <w:i/>
          <w:iCs/>
          <w:sz w:val="24"/>
          <w:szCs w:val="24"/>
        </w:rPr>
        <w:t>Ansiklopedisi K</w:t>
      </w:r>
      <w:r w:rsidR="00AA2955" w:rsidRPr="00AA2955">
        <w:rPr>
          <w:i/>
          <w:iCs/>
          <w:sz w:val="24"/>
          <w:szCs w:val="24"/>
        </w:rPr>
        <w:t>ı</w:t>
      </w:r>
      <w:r w:rsidR="00AA2955" w:rsidRPr="00AA2955">
        <w:rPr>
          <w:i/>
          <w:iCs/>
          <w:sz w:val="24"/>
          <w:szCs w:val="24"/>
        </w:rPr>
        <w:t>yamet Alametleri Maddesi</w:t>
      </w:r>
      <w:r w:rsidR="00AA2955">
        <w:rPr>
          <w:i/>
          <w:iCs/>
          <w:sz w:val="24"/>
          <w:szCs w:val="24"/>
        </w:rPr>
        <w:t xml:space="preserve"> </w:t>
      </w:r>
      <w:r w:rsidR="00AA2955" w:rsidRPr="00AA2955">
        <w:rPr>
          <w:i/>
          <w:iCs/>
          <w:sz w:val="24"/>
          <w:szCs w:val="24"/>
          <w:highlight w:val="yellow"/>
        </w:rPr>
        <w:t>2049</w:t>
      </w:r>
      <w:r w:rsidR="00AA2955">
        <w:rPr>
          <w:i/>
          <w:iCs/>
          <w:sz w:val="24"/>
          <w:szCs w:val="24"/>
        </w:rPr>
        <w:t xml:space="preserve">. paragraf) </w:t>
      </w:r>
      <w:r w:rsidR="00AA2955">
        <w:rPr>
          <w:b/>
          <w:bCs/>
          <w:sz w:val="24"/>
          <w:szCs w:val="24"/>
        </w:rPr>
        <w:t>E</w:t>
      </w:r>
      <w:r w:rsidR="00AA2955" w:rsidRPr="00AA2955">
        <w:rPr>
          <w:b/>
          <w:bCs/>
          <w:sz w:val="24"/>
          <w:szCs w:val="24"/>
        </w:rPr>
        <w:t>ğ</w:t>
      </w:r>
      <w:r w:rsidR="00AA2955">
        <w:rPr>
          <w:b/>
          <w:bCs/>
          <w:sz w:val="24"/>
          <w:szCs w:val="24"/>
        </w:rPr>
        <w:t>er erkek bu hatalar</w:t>
      </w:r>
      <w:r w:rsidR="00AA2955" w:rsidRPr="00F003DA">
        <w:rPr>
          <w:b/>
          <w:bCs/>
          <w:sz w:val="24"/>
          <w:szCs w:val="24"/>
        </w:rPr>
        <w:t>ı</w:t>
      </w:r>
      <w:r w:rsidR="00AA2955">
        <w:rPr>
          <w:b/>
          <w:bCs/>
          <w:sz w:val="24"/>
          <w:szCs w:val="24"/>
        </w:rPr>
        <w:t xml:space="preserve"> bilip fikren taraftar de</w:t>
      </w:r>
      <w:r w:rsidR="00AA2955" w:rsidRPr="00AA2955">
        <w:rPr>
          <w:b/>
          <w:bCs/>
          <w:sz w:val="24"/>
          <w:szCs w:val="24"/>
        </w:rPr>
        <w:t>ğ</w:t>
      </w:r>
      <w:r w:rsidR="00AA2955">
        <w:rPr>
          <w:b/>
          <w:bCs/>
          <w:sz w:val="24"/>
          <w:szCs w:val="24"/>
        </w:rPr>
        <w:t>ilse, bu da bir mertebe say</w:t>
      </w:r>
      <w:r w:rsidR="00AA2955" w:rsidRPr="00F003DA">
        <w:rPr>
          <w:b/>
          <w:bCs/>
          <w:sz w:val="24"/>
          <w:szCs w:val="24"/>
        </w:rPr>
        <w:t>ı</w:t>
      </w:r>
      <w:r w:rsidR="00AA2955">
        <w:rPr>
          <w:b/>
          <w:bCs/>
          <w:sz w:val="24"/>
          <w:szCs w:val="24"/>
        </w:rPr>
        <w:t>l</w:t>
      </w:r>
      <w:r w:rsidR="00AA2955" w:rsidRPr="00F003DA">
        <w:rPr>
          <w:b/>
          <w:bCs/>
          <w:sz w:val="24"/>
          <w:szCs w:val="24"/>
        </w:rPr>
        <w:t>ı</w:t>
      </w:r>
      <w:r w:rsidR="00AA2955">
        <w:rPr>
          <w:b/>
          <w:bCs/>
          <w:sz w:val="24"/>
          <w:szCs w:val="24"/>
        </w:rPr>
        <w: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0swQiE2NjCyNLUyUdpeDU4uLM/DyQAsNaAGopdeQsAAAA"/>
  </w:docVars>
  <w:rsids>
    <w:rsidRoot w:val="002E6056"/>
    <w:rsid w:val="00094186"/>
    <w:rsid w:val="002051C9"/>
    <w:rsid w:val="002946AA"/>
    <w:rsid w:val="002A41E7"/>
    <w:rsid w:val="002E6056"/>
    <w:rsid w:val="004B22A4"/>
    <w:rsid w:val="004E76E0"/>
    <w:rsid w:val="00622ACF"/>
    <w:rsid w:val="00801A8F"/>
    <w:rsid w:val="009C08A8"/>
    <w:rsid w:val="00AA2955"/>
    <w:rsid w:val="00B975B4"/>
    <w:rsid w:val="00D0605F"/>
    <w:rsid w:val="00DC4FF0"/>
    <w:rsid w:val="00F003D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56"/>
    <w:pPr>
      <w:spacing w:after="160" w:line="259" w:lineRule="auto"/>
    </w:pPr>
    <w:rPr>
      <w:rFonts w:ascii="Calibri" w:eastAsia="Calibri" w:hAnsi="Calibri" w:cs="Calibr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2E6056"/>
    <w:rPr>
      <w:vertAlign w:val="superscript"/>
    </w:rPr>
  </w:style>
  <w:style w:type="character" w:customStyle="1" w:styleId="DipnotKarakterleri">
    <w:name w:val="Dipnot Karakterleri"/>
    <w:qFormat/>
    <w:rsid w:val="002E6056"/>
  </w:style>
  <w:style w:type="character" w:styleId="FootnoteReference">
    <w:name w:val="footnote reference"/>
    <w:basedOn w:val="DefaultParagraphFont"/>
    <w:uiPriority w:val="99"/>
    <w:semiHidden/>
    <w:unhideWhenUsed/>
    <w:rsid w:val="002E6056"/>
    <w:rPr>
      <w:vertAlign w:val="superscript"/>
    </w:rPr>
  </w:style>
  <w:style w:type="paragraph" w:customStyle="1" w:styleId="Footnote">
    <w:name w:val="Footnote"/>
    <w:basedOn w:val="Normal"/>
    <w:qFormat/>
    <w:rsid w:val="002E6056"/>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2E6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056"/>
    <w:rPr>
      <w:rFonts w:ascii="Calibri" w:eastAsia="Calibri" w:hAnsi="Calibri" w:cs="Calibri"/>
      <w:sz w:val="20"/>
      <w:szCs w:val="20"/>
      <w:lang w:val="tr-TR"/>
    </w:rPr>
  </w:style>
</w:styles>
</file>

<file path=word/webSettings.xml><?xml version="1.0" encoding="utf-8"?>
<w:webSettings xmlns:r="http://schemas.openxmlformats.org/officeDocument/2006/relationships" xmlns:w="http://schemas.openxmlformats.org/wordprocessingml/2006/main">
  <w:divs>
    <w:div w:id="8779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7722-94EF-47DC-8A61-B9C1F05B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6</cp:revision>
  <dcterms:created xsi:type="dcterms:W3CDTF">2021-09-26T22:32:00Z</dcterms:created>
  <dcterms:modified xsi:type="dcterms:W3CDTF">2021-09-27T00:16:00Z</dcterms:modified>
</cp:coreProperties>
</file>